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cec99b9e71c0a405e52bd3db0d441ce3ed4c8f0"/>
    <w:p>
      <w:pPr>
        <w:pStyle w:val="Heading1"/>
      </w:pPr>
      <w:r>
        <w:t xml:space="preserve">SALES REPORT: CHEMIST OPERATIONS IN IVORY COAST ABIDJAN</w:t>
      </w:r>
    </w:p>
    <w:p>
      <w:pPr>
        <w:pStyle w:val="FirstParagraph"/>
      </w:pPr>
      <w:r>
        <w:t xml:space="preserve">Quarterly Performance Analysis | Q3 2023 (July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Chemist retail network across Ivory Coast Abidjan during Q3 2023. Serving over 45,000 monthly customers in the economic capital, our business demonstrated remarkable resilience amid regional market dynamics. Total sales reached</w:t>
      </w:r>
      <w:r>
        <w:t xml:space="preserve"> </w:t>
      </w:r>
      <w:r>
        <w:rPr>
          <w:bCs/>
          <w:b/>
        </w:rPr>
        <w:t xml:space="preserve">$5,872,416</w:t>
      </w:r>
      <w:r>
        <w:t xml:space="preserve">, representing a</w:t>
      </w:r>
      <w:r>
        <w:t xml:space="preserve"> </w:t>
      </w:r>
      <w:r>
        <w:rPr>
          <w:bCs/>
          <w:b/>
        </w:rPr>
        <w:t xml:space="preserve">14.7% year-over-year growth</w:t>
      </w:r>
      <w:r>
        <w:t xml:space="preserve"> </w:t>
      </w:r>
      <w:r>
        <w:t xml:space="preserve">and exceeding quarterly targets by 8.3%. This success underscores Abidjan's position as the pharmaceutical epicenter of West Africa and validates our strategic focus on community health solutions within Ivory Coast.</w:t>
      </w:r>
    </w:p>
    <w:bookmarkEnd w:id="20"/>
    <w:bookmarkStart w:id="21" w:name="market-context-in-ivory-coast-abidjan"/>
    <w:p>
      <w:pPr>
        <w:pStyle w:val="Heading2"/>
      </w:pPr>
      <w:r>
        <w:t xml:space="preserve">Market Context in Ivory Coast Abidjan</w:t>
      </w:r>
    </w:p>
    <w:p>
      <w:pPr>
        <w:pStyle w:val="FirstParagraph"/>
      </w:pPr>
      <w:r>
        <w:t xml:space="preserve">Abidjan's pharmaceutical sector represents 37% of Ivory Coast's total healthcare market, with annual growth projected at 9.2% (World Health Organization, 2023). As the nation's commercial hub hosting over half of its population and the largest expatriate community in West Africa, Abidjan demands sophisticated Chemist operations that balance affordability with premium health solutions. Our strategic location across key districts—Plateau (central business district), Cocody (residential elite zone), and Treichville (high-density urban area)—positions us to capture diverse consumer segments while navigating Ivory Coast's unique regulatory landscape.</w:t>
      </w:r>
    </w:p>
    <w:bookmarkEnd w:id="21"/>
    <w:bookmarkStart w:id="22" w:name="sales-performance-breakdown"/>
    <w:p>
      <w:pPr>
        <w:pStyle w:val="Heading2"/>
      </w:pPr>
      <w:r>
        <w:t xml:space="preserve">Sales Performance Breakdown</w:t>
      </w:r>
    </w:p>
    <w:p>
      <w:pPr>
        <w:pStyle w:val="FirstParagraph"/>
      </w:pPr>
      <w:r>
        <w:rPr>
          <w:bCs/>
          <w:b/>
        </w:rPr>
        <w:t xml:space="preserve">Overall Growth Drivers:</w:t>
      </w:r>
    </w:p>
    <w:p>
      <w:pPr>
        <w:numPr>
          <w:ilvl w:val="0"/>
          <w:numId w:val="1001"/>
        </w:numPr>
        <w:pStyle w:val="Compact"/>
      </w:pPr>
      <w:r>
        <w:rPr>
          <w:bCs/>
          <w:b/>
        </w:rPr>
        <w:t xml:space="preserve">Prescription Medications:</w:t>
      </w:r>
      <w:r>
        <w:t xml:space="preserve"> </w:t>
      </w:r>
      <w:r>
        <w:t xml:space="preserve">$3,141,800 (53.5% of total sales), up 18.2% YoY driven by increased management of hypertension and diabetes—conditions prevalent in Abidjan's urban population.</w:t>
      </w:r>
    </w:p>
    <w:p>
      <w:pPr>
        <w:numPr>
          <w:ilvl w:val="0"/>
          <w:numId w:val="1001"/>
        </w:numPr>
        <w:pStyle w:val="Compact"/>
      </w:pPr>
      <w:r>
        <w:rPr>
          <w:bCs/>
          <w:b/>
        </w:rPr>
        <w:t xml:space="preserve">OTC &amp; Wellness Products:</w:t>
      </w:r>
      <w:r>
        <w:t xml:space="preserve"> </w:t>
      </w:r>
      <w:r>
        <w:t xml:space="preserve">$2,016,349 (34.3%), rising 12.7% due to seasonal flu outbreaks and heightened wellness consciousness post-pandemic.</w:t>
      </w:r>
    </w:p>
    <w:p>
      <w:pPr>
        <w:numPr>
          <w:ilvl w:val="0"/>
          <w:numId w:val="1001"/>
        </w:numPr>
        <w:pStyle w:val="Compact"/>
      </w:pPr>
      <w:r>
        <w:rPr>
          <w:bCs/>
          <w:b/>
        </w:rPr>
        <w:t xml:space="preserve">Personal Care &amp; Cosmetics:</w:t>
      </w:r>
      <w:r>
        <w:t xml:space="preserve"> </w:t>
      </w:r>
      <w:r>
        <w:t xml:space="preserve">$714,267 (12.2%), surging 19.8% from new local beauty product partnerships aligned with Ivory Coast's emerging cosmetic manufacturing sector.</w:t>
      </w:r>
    </w:p>
    <w:p>
      <w:pPr>
        <w:pStyle w:val="FirstParagraph"/>
      </w:pPr>
      <w:r>
        <w:rPr>
          <w:bCs/>
          <w:b/>
        </w:rPr>
        <w:t xml:space="preserve">Geographic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Location</w:t>
            </w:r>
          </w:p>
        </w:tc>
        <w:tc>
          <w:tcPr/>
          <w:p>
            <w:pPr>
              <w:pStyle w:val="Compact"/>
              <w:jc w:val="left"/>
            </w:pPr>
            <w:r>
              <w:t xml:space="preserve">Revenue (USD)</w:t>
            </w:r>
          </w:p>
        </w:tc>
        <w:tc>
          <w:tcPr/>
          <w:p>
            <w:pPr>
              <w:pStyle w:val="Compact"/>
              <w:jc w:val="left"/>
            </w:pPr>
            <w:r>
              <w:t xml:space="preserve">% Growth vs Q2</w:t>
            </w:r>
          </w:p>
        </w:tc>
        <w:tc>
          <w:tcPr/>
          <w:p>
            <w:pPr>
              <w:pStyle w:val="Compact"/>
              <w:jc w:val="left"/>
            </w:pPr>
            <w:r>
              <w:t xml:space="preserve">Key Performance Indicator</w:t>
            </w:r>
          </w:p>
        </w:tc>
      </w:tr>
      <w:tr>
        <w:tc>
          <w:tcPr/>
          <w:p>
            <w:pPr>
              <w:pStyle w:val="Compact"/>
              <w:jc w:val="left"/>
            </w:pPr>
            <w:r>
              <w:t xml:space="preserve">Cocody District</w:t>
            </w:r>
          </w:p>
        </w:tc>
        <w:tc>
          <w:tcPr/>
          <w:p>
            <w:pPr>
              <w:pStyle w:val="Compact"/>
              <w:jc w:val="left"/>
            </w:pPr>
            <w:r>
              <w:t xml:space="preserve">$2,418,500</w:t>
            </w:r>
          </w:p>
        </w:tc>
        <w:tc>
          <w:tcPr/>
          <w:p>
            <w:pPr>
              <w:pStyle w:val="Compact"/>
              <w:jc w:val="left"/>
            </w:pPr>
            <w:r>
              <w:t xml:space="preserve">16.3%</w:t>
            </w:r>
          </w:p>
        </w:tc>
        <w:tc>
          <w:tcPr/>
          <w:p>
            <w:pPr>
              <w:pStyle w:val="Compact"/>
              <w:jc w:val="left"/>
            </w:pPr>
            <w:r>
              <w:t xml:space="preserve">Strong premium product adoption (65% of sales)</w:t>
            </w:r>
          </w:p>
        </w:tc>
      </w:tr>
      <w:tr>
        <w:tc>
          <w:tcPr/>
          <w:p>
            <w:pPr>
              <w:pStyle w:val="Compact"/>
              <w:jc w:val="left"/>
            </w:pPr>
            <w:r>
              <w:t xml:space="preserve">Treichville District</w:t>
            </w:r>
          </w:p>
        </w:tc>
        <w:tc>
          <w:tcPr/>
          <w:p>
            <w:pPr>
              <w:pStyle w:val="Compact"/>
              <w:jc w:val="left"/>
            </w:pPr>
            <w:r>
              <w:t xml:space="preserve">$1,984,200</w:t>
            </w:r>
          </w:p>
        </w:tc>
        <w:tc>
          <w:tcPr/>
          <w:p>
            <w:pPr>
              <w:pStyle w:val="Compact"/>
              <w:jc w:val="left"/>
            </w:pPr>
            <w:r>
              <w:t xml:space="preserve">13.1%</w:t>
            </w:r>
          </w:p>
        </w:tc>
        <w:tc>
          <w:tcPr/>
          <w:p>
            <w:pPr>
              <w:pStyle w:val="Compact"/>
              <w:jc w:val="left"/>
            </w:pPr>
            <w:r>
              <w:t xml:space="preserve">High OTC volume (78% of sales)</w:t>
            </w:r>
          </w:p>
        </w:tc>
      </w:tr>
      <w:tr>
        <w:tc>
          <w:tcPr/>
          <w:p>
            <w:pPr>
              <w:pStyle w:val="Compact"/>
              <w:jc w:val="left"/>
            </w:pPr>
            <w:r>
              <w:t xml:space="preserve">Plateau District (Central)</w:t>
            </w:r>
          </w:p>
        </w:tc>
        <w:tc>
          <w:tcPr/>
          <w:p>
            <w:pPr>
              <w:pStyle w:val="Compact"/>
              <w:jc w:val="left"/>
            </w:pPr>
            <w:r>
              <w:t xml:space="preserve">$1,469,716</w:t>
            </w:r>
          </w:p>
        </w:tc>
        <w:tc>
          <w:tcPr/>
          <w:p>
            <w:pPr>
              <w:pStyle w:val="Compact"/>
              <w:jc w:val="left"/>
            </w:pPr>
            <w:r>
              <w:t xml:space="preserve">9.5%</w:t>
            </w:r>
          </w:p>
        </w:tc>
        <w:tc>
          <w:tcPr/>
          <w:p>
            <w:pPr>
              <w:pStyle w:val="Compact"/>
              <w:jc w:val="left"/>
            </w:pPr>
            <w:r>
              <w:t xml:space="preserve">Pharmaceuticals dominance (58% of sales)</w:t>
            </w:r>
          </w:p>
        </w:tc>
      </w:tr>
    </w:tbl>
    <w:bookmarkEnd w:id="22"/>
    <w:bookmarkStart w:id="23" w:name="ivory-coast-abidjan-market-analysis"/>
    <w:p>
      <w:pPr>
        <w:pStyle w:val="Heading2"/>
      </w:pPr>
      <w:r>
        <w:t xml:space="preserve">Ivory Coast Abidjan Market Analysis</w:t>
      </w:r>
    </w:p>
    <w:p>
      <w:pPr>
        <w:pStyle w:val="FirstParagraph"/>
      </w:pPr>
      <w:r>
        <w:t xml:space="preserve">The performance of our Chemist business directly reflects broader economic shifts in Ivory Coast. Abidjan's GDP growth of 6.4% (World Bank, Q3 2023) correlates with rising disposable income—enabling greater healthcare expenditure per capita by 11.7%. Crucially, government initiatives like the "Health for All" program have increased pharmacy accessibility in low-income neighborhoods, creating new customer acquisition channels.</w:t>
      </w:r>
    </w:p>
    <w:p>
      <w:pPr>
        <w:pStyle w:val="BodyText"/>
      </w:pPr>
      <w:r>
        <w:t xml:space="preserve">Notable trend: 42% of sales now originate from digital channels (app orders + WhatsApp consultations), a direct response to Abidjan's rapid mobile penetration (89% smartphone adoption). This aligns with our strategy to modernize Chemist operations while maintaining the trusted in-person service that remains culturally significant in Ivory Coast.</w:t>
      </w:r>
    </w:p>
    <w:bookmarkEnd w:id="23"/>
    <w:bookmarkStart w:id="24" w:name="critical-challenges-opportunities"/>
    <w:p>
      <w:pPr>
        <w:pStyle w:val="Heading2"/>
      </w:pPr>
      <w:r>
        <w:t xml:space="preserve">Critical Challenges &amp; Opportunities</w:t>
      </w:r>
    </w:p>
    <w:p>
      <w:pPr>
        <w:pStyle w:val="FirstParagraph"/>
      </w:pPr>
      <w:r>
        <w:rPr>
          <w:bCs/>
          <w:b/>
        </w:rPr>
        <w:t xml:space="preserve">Challenges Facing Chemist Operations:</w:t>
      </w:r>
    </w:p>
    <w:p>
      <w:pPr>
        <w:numPr>
          <w:ilvl w:val="0"/>
          <w:numId w:val="1002"/>
        </w:numPr>
        <w:pStyle w:val="Compact"/>
      </w:pPr>
      <w:r>
        <w:rPr>
          <w:bCs/>
          <w:b/>
        </w:rPr>
        <w:t xml:space="preserve">Import Dependency:</w:t>
      </w:r>
      <w:r>
        <w:t xml:space="preserve"> </w:t>
      </w:r>
      <w:r>
        <w:t xml:space="preserve">73% of pharmaceutical inventory relies on imports via Abidjan's port, causing 14-18 day delays during peak seasons (vs industry average of 7 days).</w:t>
      </w:r>
    </w:p>
    <w:p>
      <w:pPr>
        <w:numPr>
          <w:ilvl w:val="0"/>
          <w:numId w:val="1002"/>
        </w:numPr>
        <w:pStyle w:val="Compact"/>
      </w:pPr>
      <w:r>
        <w:rPr>
          <w:bCs/>
          <w:b/>
        </w:rPr>
        <w:t xml:space="preserve">Counterfeit Market:</w:t>
      </w:r>
      <w:r>
        <w:t xml:space="preserve"> </w:t>
      </w:r>
      <w:r>
        <w:t xml:space="preserve">Informal vendors operating near our Treichville location sell counterfeit medications at 60% lower prices, capturing an estimated $32M annual market share in Abidjan.</w:t>
      </w:r>
    </w:p>
    <w:p>
      <w:pPr>
        <w:numPr>
          <w:ilvl w:val="0"/>
          <w:numId w:val="1002"/>
        </w:numPr>
        <w:pStyle w:val="Compact"/>
      </w:pPr>
      <w:r>
        <w:rPr>
          <w:bCs/>
          <w:b/>
        </w:rPr>
        <w:t xml:space="preserve">Regulatory Compliance:</w:t>
      </w:r>
      <w:r>
        <w:t xml:space="preserve"> </w:t>
      </w:r>
      <w:r>
        <w:t xml:space="preserve">New Ivorian Pharmacopeia standards (effective Jan 2024) require costly inventory re-certification for all imported products.</w:t>
      </w:r>
    </w:p>
    <w:p>
      <w:pPr>
        <w:pStyle w:val="FirstParagraph"/>
      </w:pPr>
      <w:r>
        <w:rPr>
          <w:bCs/>
          <w:b/>
        </w:rPr>
        <w:t xml:space="preserve">Strategic Opportunities in Ivory Coast Abidjan:</w:t>
      </w:r>
    </w:p>
    <w:p>
      <w:pPr>
        <w:numPr>
          <w:ilvl w:val="0"/>
          <w:numId w:val="1003"/>
        </w:numPr>
        <w:pStyle w:val="Compact"/>
      </w:pPr>
      <w:r>
        <w:rPr>
          <w:bCs/>
          <w:b/>
        </w:rPr>
        <w:t xml:space="preserve">Local Sourcing Partnerships:</w:t>
      </w:r>
      <w:r>
        <w:t xml:space="preserve"> </w:t>
      </w:r>
      <w:r>
        <w:t xml:space="preserve">Collaborating with Abidjan-based biotech firms (e.g., BioPharma Côte d'Ivoire) to develop affordable, locally manufactured generics.</w:t>
      </w:r>
    </w:p>
    <w:p>
      <w:pPr>
        <w:numPr>
          <w:ilvl w:val="0"/>
          <w:numId w:val="1003"/>
        </w:numPr>
        <w:pStyle w:val="Compact"/>
      </w:pPr>
      <w:r>
        <w:rPr>
          <w:bCs/>
          <w:b/>
        </w:rPr>
        <w:t xml:space="preserve">Digital Health Integration:</w:t>
      </w:r>
      <w:r>
        <w:t xml:space="preserve"> </w:t>
      </w:r>
      <w:r>
        <w:t xml:space="preserve">Partnering with Abidjan hospitals for telemedicine referrals—projected to increase prescription sales by 22% by Q1 2024.</w:t>
      </w:r>
    </w:p>
    <w:p>
      <w:pPr>
        <w:numPr>
          <w:ilvl w:val="0"/>
          <w:numId w:val="1003"/>
        </w:numPr>
        <w:pStyle w:val="Compact"/>
      </w:pPr>
      <w:r>
        <w:rPr>
          <w:bCs/>
          <w:b/>
        </w:rPr>
        <w:t xml:space="preserve">Community Health Programs:</w:t>
      </w:r>
      <w:r>
        <w:t xml:space="preserve"> </w:t>
      </w:r>
      <w:r>
        <w:t xml:space="preserve">Launching free blood pressure screenings at our Cocody branch, directly linking Chemist services to preventative healthcare—a growing priority in Ivory Coast's urban centers.</w:t>
      </w:r>
    </w:p>
    <w:bookmarkEnd w:id="24"/>
    <w:bookmarkStart w:id="25" w:name="Xb9b81be70a12c02b8363828774622bccd4ebe15"/>
    <w:p>
      <w:pPr>
        <w:pStyle w:val="Heading2"/>
      </w:pPr>
      <w:r>
        <w:t xml:space="preserve">Financial Impact &amp; Strategic Recommendations</w:t>
      </w:r>
    </w:p>
    <w:p>
      <w:pPr>
        <w:pStyle w:val="FirstParagraph"/>
      </w:pPr>
      <w:r>
        <w:t xml:space="preserve">Q3 2023 demonstrated that our Chemist business model in Ivory Coast Abidjan is not merely surviving but thriving through adaptive strategies. However, to sustain this momentum, we recommend:</w:t>
      </w:r>
    </w:p>
    <w:p>
      <w:pPr>
        <w:numPr>
          <w:ilvl w:val="0"/>
          <w:numId w:val="1004"/>
        </w:numPr>
        <w:pStyle w:val="Compact"/>
      </w:pPr>
      <w:r>
        <w:rPr>
          <w:bCs/>
          <w:b/>
        </w:rPr>
        <w:t xml:space="preserve">Invest $850K in Port Logistics:</w:t>
      </w:r>
      <w:r>
        <w:t xml:space="preserve"> </w:t>
      </w:r>
      <w:r>
        <w:t xml:space="preserve">Partner with a specialized Abidjan freight forwarder to reduce import delays by 60%, directly impacting our 34% of high-demand prescription inventory.</w:t>
      </w:r>
    </w:p>
    <w:p>
      <w:pPr>
        <w:numPr>
          <w:ilvl w:val="0"/>
          <w:numId w:val="1004"/>
        </w:numPr>
        <w:pStyle w:val="Compact"/>
      </w:pPr>
      <w:r>
        <w:rPr>
          <w:bCs/>
          <w:b/>
        </w:rPr>
        <w:t xml:space="preserve">Launch "Chemist Trust" Initiative:</w:t>
      </w:r>
      <w:r>
        <w:t xml:space="preserve"> </w:t>
      </w:r>
      <w:r>
        <w:t xml:space="preserve">Deploy AI-powered counterfeit detection tools at all Abidjan locations with QR code verification, building consumer confidence critical for Chemist operations in Ivory Coast.</w:t>
      </w:r>
    </w:p>
    <w:p>
      <w:pPr>
        <w:numPr>
          <w:ilvl w:val="0"/>
          <w:numId w:val="1004"/>
        </w:numPr>
        <w:pStyle w:val="Compact"/>
      </w:pPr>
      <w:r>
        <w:rPr>
          <w:bCs/>
          <w:b/>
        </w:rPr>
        <w:t xml:space="preserve">Expand Wellness Services:</w:t>
      </w:r>
      <w:r>
        <w:t xml:space="preserve"> </w:t>
      </w:r>
      <w:r>
        <w:t xml:space="preserve">Add 3 new health consultant roles focused on chronic disease management—addressing a 27% market gap identified in our Abidjan customer surveys.</w:t>
      </w:r>
    </w:p>
    <w:p>
      <w:pPr>
        <w:numPr>
          <w:ilvl w:val="0"/>
          <w:numId w:val="1004"/>
        </w:numPr>
        <w:pStyle w:val="Compact"/>
      </w:pPr>
      <w:r>
        <w:rPr>
          <w:bCs/>
          <w:b/>
        </w:rPr>
        <w:t xml:space="preserve">Local Manufacturing Pilot:</w:t>
      </w:r>
      <w:r>
        <w:t xml:space="preserve"> </w:t>
      </w:r>
      <w:r>
        <w:t xml:space="preserve">Allocate $1.2M to co-develop malaria treatments with Ivorian labs, reducing import costs by 35% while supporting national healthcare goals.</w:t>
      </w:r>
    </w:p>
    <w:bookmarkEnd w:id="25"/>
    <w:bookmarkStart w:id="26" w:name="conclusion"/>
    <w:p>
      <w:pPr>
        <w:pStyle w:val="Heading2"/>
      </w:pPr>
      <w:r>
        <w:t xml:space="preserve">Conclusion</w:t>
      </w:r>
    </w:p>
    <w:p>
      <w:pPr>
        <w:pStyle w:val="FirstParagraph"/>
      </w:pPr>
      <w:r>
        <w:t xml:space="preserve">This Sales Report confirms that our Chemist business in Ivory Coast Abidjan has achieved sustainable market leadership through data-driven adaptation. The 14.7% sales growth during Q3—significantly outperforming the national pharmaceutical sector's 7.9% average—proves that integrating local cultural understanding with modern retail practices delivers exceptional results in West Africa's most dynamic economy.</w:t>
      </w:r>
    </w:p>
    <w:p>
      <w:pPr>
        <w:pStyle w:val="BodyText"/>
      </w:pPr>
      <w:r>
        <w:t xml:space="preserve">As Ivory Coast positions itself as a regional healthcare hub, our Chemist operations must remain agile: leveraging Abidjan's strategic advantages while addressing unique challenges like port logistics and counterfeit risks. The recommendations outlined will solidify our competitive edge, ensuring that every transaction at our Chemist stores contributes to both business growth and the health advancement of Ivory Coast's population.</w:t>
      </w:r>
    </w:p>
    <w:p>
      <w:pPr>
        <w:pStyle w:val="BodyText"/>
      </w:pPr>
      <w:r>
        <w:t xml:space="preserve">Prepared by:</w:t>
      </w:r>
      <w:r>
        <w:br/>
      </w:r>
      <w:r>
        <w:rPr>
          <w:iCs/>
          <w:i/>
        </w:rPr>
        <w:t xml:space="preserve">Abidjan Regional Sales Leadership</w:t>
      </w:r>
      <w:r>
        <w:br/>
      </w:r>
      <w:r>
        <w:rPr>
          <w:iCs/>
          <w:i/>
        </w:rPr>
        <w:t xml:space="preserve">Pharmaceutical Solutions West Africa</w:t>
      </w:r>
      <w:r>
        <w:br/>
      </w:r>
      <w:r>
        <w:rPr>
          <w:iCs/>
          <w:i/>
        </w:rPr>
        <w:t xml:space="preserve">October 15, 2023</w:t>
      </w:r>
    </w:p>
    <w:p>
      <w:pPr>
        <w:pStyle w:val="BodyText"/>
      </w:pPr>
      <w:r>
        <w:rPr>
          <w:bCs/>
          <w:b/>
        </w:rPr>
        <w:t xml:space="preserve">Key Metric Snapshot:</w:t>
      </w:r>
      <w:r>
        <w:t xml:space="preserve"> </w:t>
      </w:r>
      <w:r>
        <w:t xml:space="preserve">For the first nine months of 2023, our Chemist network in Ivory Coast Abidjan has generated $15,679,058 in revenue—surpassing annual targets by 18.4% and establishing a new benchmark for pharmaceutical retail excellence in West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Operations in Ivory Coast Abidjan</dc:title>
  <dc:creator/>
  <dc:language>en</dc:language>
  <cp:keywords/>
  <dcterms:created xsi:type="dcterms:W3CDTF">2025-12-11T15:07:15Z</dcterms:created>
  <dcterms:modified xsi:type="dcterms:W3CDTF">2025-12-11T15:07:15Z</dcterms:modified>
</cp:coreProperties>
</file>

<file path=docProps/custom.xml><?xml version="1.0" encoding="utf-8"?>
<Properties xmlns="http://schemas.openxmlformats.org/officeDocument/2006/custom-properties" xmlns:vt="http://schemas.openxmlformats.org/officeDocument/2006/docPropsVTypes"/>
</file>