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Chemist</w:t>
      </w:r>
      <w:r>
        <w:t xml:space="preserve"> </w:t>
      </w:r>
      <w:r>
        <w:t xml:space="preserve">Business</w:t>
      </w:r>
      <w:r>
        <w:t xml:space="preserve"> </w:t>
      </w:r>
      <w:r>
        <w:t xml:space="preserve">Performance</w:t>
      </w:r>
      <w:r>
        <w:t xml:space="preserve"> </w:t>
      </w:r>
      <w:r>
        <w:t xml:space="preserve">-</w:t>
      </w:r>
      <w:r>
        <w:t xml:space="preserve"> </w:t>
      </w:r>
      <w:r>
        <w:t xml:space="preserve">Kuala</w:t>
      </w:r>
      <w:r>
        <w:t xml:space="preserve"> </w:t>
      </w:r>
      <w:r>
        <w:t xml:space="preserve">Lumpur,</w:t>
      </w:r>
      <w:r>
        <w:t xml:space="preserve"> </w:t>
      </w:r>
      <w:r>
        <w:t xml:space="preserve">Malaysia</w:t>
      </w:r>
    </w:p>
    <w:bookmarkStart w:id="27" w:name="X436cbfeb1309164c391e4ecb8302cf4ba09a3dd"/>
    <w:p>
      <w:pPr>
        <w:pStyle w:val="Heading1"/>
      </w:pPr>
      <w:r>
        <w:t xml:space="preserve">Q3 2023 Sales Report: Comprehensive Analysis of Chemist Operations in Kuala Lumpur, Malaysia</w:t>
      </w:r>
    </w:p>
    <w:p>
      <w:pPr>
        <w:pStyle w:val="FirstParagraph"/>
      </w:pPr>
      <w:r>
        <w:rPr>
          <w:bCs/>
          <w:b/>
        </w:rPr>
        <w:t xml:space="preserve">Prepared For:</w:t>
      </w:r>
      <w:r>
        <w:t xml:space="preserve"> </w:t>
      </w:r>
      <w:r>
        <w:t xml:space="preserve">Executive Management |</w:t>
      </w:r>
      <w:r>
        <w:t xml:space="preserve"> </w:t>
      </w:r>
      <w:r>
        <w:rPr>
          <w:bCs/>
          <w:b/>
        </w:rPr>
        <w:t xml:space="preserve">Date:</w:t>
      </w:r>
      <w:r>
        <w:t xml:space="preserve"> </w:t>
      </w:r>
      <w:r>
        <w:t xml:space="preserve">October 26, 2023 |</w:t>
      </w:r>
      <w:r>
        <w:t xml:space="preserve"> </w:t>
      </w:r>
      <w:r>
        <w:rPr>
          <w:bCs/>
          <w:b/>
        </w:rPr>
        <w:t xml:space="preserve">Location:</w:t>
      </w:r>
      <w:r>
        <w:t xml:space="preserve"> </w:t>
      </w:r>
      <w:r>
        <w:t xml:space="preserve">Malaysia Kuala Lumpur</w:t>
      </w:r>
    </w:p>
    <w:bookmarkStart w:id="20" w:name="i.-executive-summary"/>
    <w:p>
      <w:pPr>
        <w:pStyle w:val="Heading2"/>
      </w:pPr>
      <w:r>
        <w:t xml:space="preserve">I. Executive Summary</w:t>
      </w:r>
    </w:p>
    <w:p>
      <w:pPr>
        <w:pStyle w:val="FirstParagraph"/>
      </w:pPr>
      <w:r>
        <w:t xml:space="preserve">This quarterly Sales Report details the performance of our flagship chemist chain across all branches in Malaysia Kuala Lumpur for Q3 2023. Despite macroeconomic headwinds and evolving healthcare regulations, our chemist network achieved a 7.8% year-on-year sales growth, exceeding target by 1.2%. Total revenue reached RM 48.7 million, driven by strategic product diversification and enhanced customer engagement initiatives specifically tailored to KL's diverse demographic landscape. This report underscores how localized market understanding remains critical for success in Malaysia's competitive pharmaceutical retail sector.</w:t>
      </w:r>
    </w:p>
    <w:bookmarkEnd w:id="20"/>
    <w:bookmarkStart w:id="21" w:name="ii.-sales-performance-overview-q3-2023"/>
    <w:p>
      <w:pPr>
        <w:pStyle w:val="Heading2"/>
      </w:pPr>
      <w:r>
        <w:t xml:space="preserve">II. Sales Performance Overview (Q3 2023)</w:t>
      </w:r>
    </w:p>
    <w:p>
      <w:pPr>
        <w:pStyle w:val="FirstParagraph"/>
      </w:pPr>
      <w:r>
        <w:t xml:space="preserve">Our chemist outlets in Kuala Lumpur demonstrated remarkable resilience, with consistent performance across all 47 locations spanning urban centers (Bukit Bintang, KL Sentral), suburban hubs (Petaling Jaya, Shah Alam), and emerging neighborhoods (Ampang, Cheras). Key highlights include:</w:t>
      </w:r>
    </w:p>
    <w:p>
      <w:pPr>
        <w:numPr>
          <w:ilvl w:val="0"/>
          <w:numId w:val="1001"/>
        </w:numPr>
        <w:pStyle w:val="Compact"/>
      </w:pPr>
      <w:r>
        <w:rPr>
          <w:bCs/>
          <w:b/>
        </w:rPr>
        <w:t xml:space="preserve">Revenue Growth:</w:t>
      </w:r>
      <w:r>
        <w:t xml:space="preserve"> </w:t>
      </w:r>
      <w:r>
        <w:t xml:space="preserve">RM 48.7M (+7.8% YoY) compared to RM 45.2M in Q3 2022</w:t>
      </w:r>
    </w:p>
    <w:p>
      <w:pPr>
        <w:numPr>
          <w:ilvl w:val="0"/>
          <w:numId w:val="1001"/>
        </w:numPr>
        <w:pStyle w:val="Compact"/>
      </w:pPr>
      <w:r>
        <w:rPr>
          <w:bCs/>
          <w:b/>
        </w:rPr>
        <w:t xml:space="preserve">Foot Traffic Increase:</w:t>
      </w:r>
      <w:r>
        <w:t xml:space="preserve"> </w:t>
      </w:r>
      <w:r>
        <w:t xml:space="preserve">+11.3% from previous quarter due to targeted community health campaigns</w:t>
      </w:r>
    </w:p>
    <w:p>
      <w:pPr>
        <w:numPr>
          <w:ilvl w:val="0"/>
          <w:numId w:val="1001"/>
        </w:numPr>
        <w:pStyle w:val="Compact"/>
      </w:pPr>
      <w:r>
        <w:rPr>
          <w:bCs/>
          <w:b/>
        </w:rPr>
        <w:t xml:space="preserve">Online Sales Surge:</w:t>
      </w:r>
      <w:r>
        <w:t xml:space="preserve"> </w:t>
      </w:r>
      <w:r>
        <w:t xml:space="preserve">E-commerce platform orders grew by 42% as Malaysians increasingly sought contactless chemist services</w:t>
      </w:r>
    </w:p>
    <w:p>
      <w:pPr>
        <w:numPr>
          <w:ilvl w:val="0"/>
          <w:numId w:val="1001"/>
        </w:numPr>
        <w:pStyle w:val="Compact"/>
      </w:pPr>
      <w:r>
        <w:rPr>
          <w:bCs/>
          <w:b/>
        </w:rPr>
        <w:t xml:space="preserve">Average Transaction Value (ATV):</w:t>
      </w:r>
      <w:r>
        <w:t xml:space="preserve"> </w:t>
      </w:r>
      <w:r>
        <w:t xml:space="preserve">RM 38.50 (+4.1% YoY) reflecting successful premium product positioning</w:t>
      </w:r>
    </w:p>
    <w:bookmarkEnd w:id="21"/>
    <w:bookmarkStart w:id="22" w:name="X143523304cb8d82a853ef68f212c82879859d9d"/>
    <w:p>
      <w:pPr>
        <w:pStyle w:val="Heading2"/>
      </w:pPr>
      <w:r>
        <w:t xml:space="preserve">III. Product Category Analysis: KL Consumer Preferences</w:t>
      </w:r>
    </w:p>
    <w:p>
      <w:pPr>
        <w:pStyle w:val="FirstParagraph"/>
      </w:pPr>
      <w:r>
        <w:t xml:space="preserve">The Malaysia Kuala Lumpur market continues to show distinct health trends that our chemist operations have strategically capitalized on:</w:t>
      </w:r>
    </w:p>
    <w:p>
      <w:pPr>
        <w:pStyle w:val="BodyText"/>
      </w:pPr>
      <w:r>
        <w:t xml:space="preserve">Product Category</w:t>
      </w:r>
    </w:p>
    <w:p>
      <w:pPr>
        <w:pStyle w:val="BodyText"/>
      </w:pPr>
      <w:r>
        <w:t xml:space="preserve">Q3 2023 Sales (RM)</w:t>
      </w:r>
    </w:p>
    <w:p>
      <w:pPr>
        <w:pStyle w:val="BodyText"/>
      </w:pPr>
      <w:r>
        <w:t xml:space="preserve">YoY Growth</w:t>
      </w:r>
    </w:p>
    <w:p>
      <w:pPr>
        <w:pStyle w:val="BodyText"/>
      </w:pPr>
      <w:r>
        <w:t xml:space="preserve">Key Market Driver in KL</w:t>
      </w:r>
    </w:p>
    <w:p>
      <w:pPr>
        <w:pStyle w:val="BodyText"/>
      </w:pPr>
      <w:r>
        <w:t xml:space="preserve">OTC Medications &amp; Cold Remedies</w:t>
      </w:r>
    </w:p>
    <w:p>
      <w:pPr>
        <w:pStyle w:val="BodyText"/>
      </w:pPr>
      <w:r>
        <w:t xml:space="preserve">18.2M</w:t>
      </w:r>
    </w:p>
    <w:p>
      <w:pPr>
        <w:pStyle w:val="BodyText"/>
      </w:pPr>
      <w:r>
        <w:t xml:space="preserve">+9.3%</w:t>
      </w:r>
    </w:p>
    <w:p>
      <w:pPr>
        <w:pStyle w:val="BodyText"/>
      </w:pPr>
      <w:r>
        <w:t xml:space="preserve">Post-pandemic health consciousness; monsoon season demand surge</w:t>
      </w:r>
    </w:p>
    <w:p>
      <w:pPr>
        <w:pStyle w:val="BodyText"/>
      </w:pPr>
      <w:r>
        <w:t xml:space="preserve">Nutritional Supplements (Vitamins, Probiotics)</w:t>
      </w:r>
    </w:p>
    <w:p>
      <w:pPr>
        <w:pStyle w:val="BodyText"/>
      </w:pPr>
      <w:r>
        <w:t xml:space="preserve">12.5M +14.7%</w:t>
      </w:r>
      <w:r>
        <w:br/>
      </w:r>
      <w:r>
        <w:rPr>
          <w:iCs/>
          <w:i/>
        </w:rPr>
        <w:t xml:space="preserve">(Highest growth category)</w:t>
      </w:r>
    </w:p>
    <w:p>
      <w:pPr>
        <w:pStyle w:val="BodyText"/>
      </w:pPr>
      <w:r>
        <w:t xml:space="preserve">Malaysian wellness trend; increased middle-class health investment</w:t>
      </w:r>
    </w:p>
    <w:p>
      <w:pPr>
        <w:pStyle w:val="BodyText"/>
      </w:pPr>
      <w:r>
        <w:t xml:space="preserve">Dermatology Products (Sunscreen, Acne Treatments)</w:t>
      </w:r>
    </w:p>
    <w:p>
      <w:pPr>
        <w:pStyle w:val="BodyText"/>
      </w:pPr>
      <w:r>
        <w:t xml:space="preserve">8.9M</w:t>
      </w:r>
    </w:p>
    <w:p>
      <w:pPr>
        <w:pStyle w:val="BodyText"/>
      </w:pPr>
      <w:r>
        <w:t xml:space="preserve">+6.2%</w:t>
      </w:r>
    </w:p>
    <w:p>
      <w:pPr>
        <w:pStyle w:val="BodyText"/>
      </w:pPr>
      <w:r>
        <w:t xml:space="preserve">Tropical climate demand; rising skin cancer awareness campaigns in KL</w:t>
      </w:r>
    </w:p>
    <w:p>
      <w:pPr>
        <w:pStyle w:val="BodyText"/>
      </w:pPr>
      <w:r>
        <w:t xml:space="preserve">Personal Care &amp; Hygiene</w:t>
      </w:r>
    </w:p>
    <w:p>
      <w:pPr>
        <w:pStyle w:val="BodyText"/>
      </w:pPr>
      <w:r>
        <w:t xml:space="preserve">5.3M</w:t>
      </w:r>
    </w:p>
    <w:p>
      <w:pPr>
        <w:pStyle w:val="BodyText"/>
      </w:pPr>
      <w:r>
        <w:t xml:space="preserve">+3.8%</w:t>
      </w:r>
    </w:p>
    <w:p>
      <w:pPr>
        <w:pStyle w:val="BodyText"/>
      </w:pPr>
      <w:r>
        <w:t xml:space="preserve">Total</w:t>
      </w:r>
    </w:p>
    <w:p>
      <w:pPr>
        <w:pStyle w:val="BodyText"/>
      </w:pPr>
      <w:r>
        <w:t xml:space="preserve">48.7M (100%)</w:t>
      </w:r>
    </w:p>
    <w:p>
      <w:pPr>
        <w:pStyle w:val="BodyText"/>
      </w:pPr>
      <w:r>
        <w:t xml:space="preserve">+7.8%</w:t>
      </w:r>
    </w:p>
    <w:bookmarkEnd w:id="22"/>
    <w:bookmarkStart w:id="23" w:name="X1f31e083679aa7119ce18249717937e0a47f52e"/>
    <w:p>
      <w:pPr>
        <w:pStyle w:val="Heading2"/>
      </w:pPr>
      <w:r>
        <w:t xml:space="preserve">IV. Customer Insights: Kuala Lumpur Demographic Trends</w:t>
      </w:r>
    </w:p>
    <w:p>
      <w:pPr>
        <w:pStyle w:val="FirstParagraph"/>
      </w:pPr>
      <w:r>
        <w:t xml:space="preserve">Analysis of 23,500 customer surveys conducted across all KL chemist branches reveals critical behavioral shifts:</w:t>
      </w:r>
    </w:p>
    <w:p>
      <w:pPr>
        <w:numPr>
          <w:ilvl w:val="0"/>
          <w:numId w:val="1002"/>
        </w:numPr>
        <w:pStyle w:val="Compact"/>
      </w:pPr>
      <w:r>
        <w:rPr>
          <w:bCs/>
          <w:b/>
        </w:rPr>
        <w:t xml:space="preserve">Generational Preferences:</w:t>
      </w:r>
      <w:r>
        <w:t xml:space="preserve"> </w:t>
      </w:r>
      <w:r>
        <w:t xml:space="preserve">Gen Z (18-24) drove 37% of online sales for natural supplements, while Baby Boomers (65+) accounted for 52% of OTC medication purchases.</w:t>
      </w:r>
    </w:p>
    <w:p>
      <w:pPr>
        <w:numPr>
          <w:ilvl w:val="0"/>
          <w:numId w:val="1002"/>
        </w:numPr>
        <w:pStyle w:val="Compact"/>
      </w:pPr>
      <w:r>
        <w:rPr>
          <w:bCs/>
          <w:b/>
        </w:rPr>
        <w:t xml:space="preserve">Cultural Adaptation:</w:t>
      </w:r>
      <w:r>
        <w:t xml:space="preserve"> </w:t>
      </w:r>
      <w:r>
        <w:t xml:space="preserve">Introduction of Malay-language health leaflets and Halal-certified products increased customer satisfaction scores by 28% among Muslim consumers in KL.</w:t>
      </w:r>
    </w:p>
    <w:p>
      <w:pPr>
        <w:numPr>
          <w:ilvl w:val="0"/>
          <w:numId w:val="1002"/>
        </w:numPr>
        <w:pStyle w:val="Compact"/>
      </w:pPr>
      <w:r>
        <w:rPr>
          <w:bCs/>
          <w:b/>
        </w:rPr>
        <w:t xml:space="preserve">Convenience Demand:</w:t>
      </w:r>
      <w:r>
        <w:t xml:space="preserve"> </w:t>
      </w:r>
      <w:r>
        <w:t xml:space="preserve">68% of respondents prioritized same-day delivery options – prompting our chemist to partner with GrabMart for last-mile distribution across KL's congested urban zones.</w:t>
      </w:r>
    </w:p>
    <w:p>
      <w:pPr>
        <w:numPr>
          <w:ilvl w:val="0"/>
          <w:numId w:val="1002"/>
        </w:numPr>
        <w:pStyle w:val="Compact"/>
      </w:pPr>
      <w:r>
        <w:rPr>
          <w:bCs/>
          <w:b/>
        </w:rPr>
        <w:t xml:space="preserve">Premiumization Trend:</w:t>
      </w:r>
      <w:r>
        <w:t xml:space="preserve"> </w:t>
      </w:r>
      <w:r>
        <w:t xml:space="preserve">Clinically tested skincare brands saw 22% higher margins than mass-market alternatives, confirming KL consumers' willingness to pay for quality.</w:t>
      </w:r>
    </w:p>
    <w:bookmarkEnd w:id="23"/>
    <w:bookmarkStart w:id="24" w:name="X93931cb6e20fdd7b6b0945919a8e89952646485"/>
    <w:p>
      <w:pPr>
        <w:pStyle w:val="Heading2"/>
      </w:pPr>
      <w:r>
        <w:t xml:space="preserve">V. Market Challenges in Malaysia Kuala Lumpur Context</w:t>
      </w:r>
    </w:p>
    <w:p>
      <w:pPr>
        <w:pStyle w:val="FirstParagraph"/>
      </w:pPr>
      <w:r>
        <w:t xml:space="preserve">Navigating the unique ecosystem of Malaysia Kuala Lumpur presented specific obstacles:</w:t>
      </w:r>
    </w:p>
    <w:p>
      <w:pPr>
        <w:numPr>
          <w:ilvl w:val="0"/>
          <w:numId w:val="1003"/>
        </w:numPr>
        <w:pStyle w:val="Compact"/>
      </w:pPr>
      <w:r>
        <w:rPr>
          <w:bCs/>
          <w:b/>
        </w:rPr>
        <w:t xml:space="preserve">Regulatory Compliance:</w:t>
      </w:r>
      <w:r>
        <w:t xml:space="preserve"> </w:t>
      </w:r>
      <w:r>
        <w:t xml:space="preserve">Recent MOH regulations requiring enhanced pharmacist consultation for OTC sales increased operational costs by 5.3% but improved patient safety metrics by 31%.</w:t>
      </w:r>
    </w:p>
    <w:p>
      <w:pPr>
        <w:numPr>
          <w:ilvl w:val="0"/>
          <w:numId w:val="1003"/>
        </w:numPr>
        <w:pStyle w:val="Compact"/>
      </w:pPr>
      <w:r>
        <w:rPr>
          <w:bCs/>
          <w:b/>
        </w:rPr>
        <w:t xml:space="preserve">Supply Chain Disruptions:</w:t>
      </w:r>
      <w:r>
        <w:t xml:space="preserve"> </w:t>
      </w:r>
      <w:r>
        <w:t xml:space="preserve">Imported pharmaceutical ingredients faced 2-3 week delays due to Port Klang congestion, impacting inventory turnover for specialty medications.</w:t>
      </w:r>
    </w:p>
    <w:p>
      <w:pPr>
        <w:numPr>
          <w:ilvl w:val="0"/>
          <w:numId w:val="1003"/>
        </w:numPr>
        <w:pStyle w:val="Compact"/>
      </w:pPr>
      <w:r>
        <w:rPr>
          <w:bCs/>
          <w:b/>
        </w:rPr>
        <w:t xml:space="preserve">Price Sensitivity:</w:t>
      </w:r>
      <w:r>
        <w:t xml:space="preserve"> </w:t>
      </w:r>
      <w:r>
        <w:t xml:space="preserve">Inflation (6.2% in KL) made consumers price-comparison more aggressive, particularly for non-prescription items like pain relievers and cold syrups.</w:t>
      </w:r>
    </w:p>
    <w:p>
      <w:pPr>
        <w:numPr>
          <w:ilvl w:val="0"/>
          <w:numId w:val="1003"/>
        </w:numPr>
        <w:pStyle w:val="Compact"/>
      </w:pPr>
      <w:r>
        <w:rPr>
          <w:bCs/>
          <w:b/>
        </w:rPr>
        <w:t xml:space="preserve">Competition Intensification:</w:t>
      </w:r>
      <w:r>
        <w:t xml:space="preserve"> </w:t>
      </w:r>
      <w:r>
        <w:t xml:space="preserve">New pharmacy chains (e.g., Watson's expansion, local startups) increased competitive pressure in premium segments like beauty dermatology.</w:t>
      </w:r>
    </w:p>
    <w:bookmarkEnd w:id="24"/>
    <w:bookmarkStart w:id="25" w:name="Xbe9a76808a6d0ad32700a4ab129fa434e54624e"/>
    <w:p>
      <w:pPr>
        <w:pStyle w:val="Heading2"/>
      </w:pPr>
      <w:r>
        <w:t xml:space="preserve">VI. Strategic Recommendations for Chemist Growth in KL</w:t>
      </w:r>
    </w:p>
    <w:p>
      <w:pPr>
        <w:pStyle w:val="FirstParagraph"/>
      </w:pPr>
      <w:r>
        <w:t xml:space="preserve">To sustain growth in Malaysia Kuala Lumpur's dynamic market, we recommend:</w:t>
      </w:r>
    </w:p>
    <w:p>
      <w:pPr>
        <w:numPr>
          <w:ilvl w:val="0"/>
          <w:numId w:val="1004"/>
        </w:numPr>
        <w:pStyle w:val="Compact"/>
      </w:pPr>
      <w:r>
        <w:rPr>
          <w:bCs/>
          <w:b/>
        </w:rPr>
        <w:t xml:space="preserve">Hyper-Local Product Assortment:</w:t>
      </w:r>
      <w:r>
        <w:t xml:space="preserve"> </w:t>
      </w:r>
      <w:r>
        <w:t xml:space="preserve">Develop KL-specific "Monsoon Health Kits" (antiseptics + vitamins) for high-demand neighborhoods like Bangsar and Cheras.</w:t>
      </w:r>
    </w:p>
    <w:p>
      <w:pPr>
        <w:numPr>
          <w:ilvl w:val="0"/>
          <w:numId w:val="1004"/>
        </w:numPr>
        <w:pStyle w:val="Compact"/>
      </w:pPr>
      <w:r>
        <w:rPr>
          <w:bCs/>
          <w:b/>
        </w:rPr>
        <w:t xml:space="preserve">Digital Expansion:</w:t>
      </w:r>
      <w:r>
        <w:t xml:space="preserve"> </w:t>
      </w:r>
      <w:r>
        <w:t xml:space="preserve">Launch a dedicated WhatsApp pharmacy service for elderly customers who prefer voice consultations over apps – addressing KL's digital divide in healthcare access.</w:t>
      </w:r>
    </w:p>
    <w:p>
      <w:pPr>
        <w:numPr>
          <w:ilvl w:val="0"/>
          <w:numId w:val="1004"/>
        </w:numPr>
        <w:pStyle w:val="Compact"/>
      </w:pPr>
      <w:r>
        <w:rPr>
          <w:bCs/>
          <w:b/>
        </w:rPr>
        <w:t xml:space="preserve">Pharmacist-Led Wellness Workshops:</w:t>
      </w:r>
      <w:r>
        <w:t xml:space="preserve"> </w:t>
      </w:r>
      <w:r>
        <w:t xml:space="preserve">Partner with KL community centers to offer free diabetes screening and medication management sessions, building trust in underserved areas.</w:t>
      </w:r>
    </w:p>
    <w:p>
      <w:pPr>
        <w:numPr>
          <w:ilvl w:val="0"/>
          <w:numId w:val="1004"/>
        </w:numPr>
        <w:pStyle w:val="Compact"/>
      </w:pPr>
      <w:r>
        <w:rPr>
          <w:bCs/>
          <w:b/>
        </w:rPr>
        <w:t xml:space="preserve">Sustainability Initiatives:</w:t>
      </w:r>
      <w:r>
        <w:t xml:space="preserve"> </w:t>
      </w:r>
      <w:r>
        <w:t xml:space="preserve">Introduce "Green Chemist" program (recycling packaging) – resonating strongly with KL's growing eco-conscious youth market (35% of our customers).</w:t>
      </w:r>
    </w:p>
    <w:bookmarkEnd w:id="25"/>
    <w:bookmarkStart w:id="26" w:name="Xf1698aec671b28cf9ed3b5c2a038d77ca6081f4"/>
    <w:p>
      <w:pPr>
        <w:pStyle w:val="Heading2"/>
      </w:pPr>
      <w:r>
        <w:t xml:space="preserve">VII. Conclusion: The Future of Chemist Operations in Malaysia Kuala Lumpur</w:t>
      </w:r>
    </w:p>
    <w:p>
      <w:pPr>
        <w:pStyle w:val="FirstParagraph"/>
      </w:pPr>
      <w:r>
        <w:t xml:space="preserve">The Q3 2023 Sales Report confirms that our chemist network in Malaysia Kuala Lumpur is not merely surviving but strategically adapting to local needs. Our success stems from deep market understanding – recognizing that a "one-size-fits-all" approach fails in KL's culturally diverse urban environment where Malay, Chinese, and Indian consumers each have distinct health priorities. The 7.8% revenue growth demonstrates that when chemist operations align with community health behaviors (like monsoon-season OTC demand or Halal product requirements), they achieve sustainable competitive advantage.</w:t>
      </w:r>
    </w:p>
    <w:p>
      <w:pPr>
        <w:pStyle w:val="BodyText"/>
      </w:pPr>
      <w:r>
        <w:t xml:space="preserve">Looking ahead to Q4, we will focus on deepening our community integration through pharmacist-led health programs while leveraging data analytics to predict KL-specific seasonal trends. As healthcare access evolves in Malaysia, the modern chemist must transcend transactional retail – becoming a trusted wellness partner embedded within Kuala Lumpur's neighborhoods. This approach ensures not just sales growth, but meaningful contribution to public health across Malaysia.</w:t>
      </w:r>
    </w:p>
    <w:p>
      <w:pPr>
        <w:pStyle w:val="BodyText"/>
      </w:pPr>
      <w:r>
        <w:rPr>
          <w:bCs/>
          <w:b/>
        </w:rPr>
        <w:t xml:space="preserve">Prepared By:</w:t>
      </w:r>
      <w:r>
        <w:t xml:space="preserve"> </w:t>
      </w:r>
      <w:r>
        <w:t xml:space="preserve">Sales Strategy Division |</w:t>
      </w:r>
      <w:r>
        <w:t xml:space="preserve"> </w:t>
      </w:r>
      <w:r>
        <w:rPr>
          <w:bCs/>
          <w:b/>
        </w:rPr>
        <w:t xml:space="preserve">Pharmacy Retail Group</w:t>
      </w:r>
      <w:r>
        <w:br/>
      </w:r>
      <w:r>
        <w:rPr>
          <w:iCs/>
          <w:i/>
        </w:rPr>
        <w:t xml:space="preserve">This report adheres to Malaysian Pharmaceutical Act 1988 and MOH data disclosure protocols for chemist operations in Kuala Lumpur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Chemist Business Performance - Kuala Lumpur, Malaysia</dc:title>
  <dc:creator/>
  <dc:language>en</dc:language>
  <cp:keywords/>
  <dcterms:created xsi:type="dcterms:W3CDTF">2026-07-23T09:48:14Z</dcterms:created>
  <dcterms:modified xsi:type="dcterms:W3CDTF">2026-07-23T09:48:14Z</dcterms:modified>
</cp:coreProperties>
</file>

<file path=docProps/custom.xml><?xml version="1.0" encoding="utf-8"?>
<Properties xmlns="http://schemas.openxmlformats.org/officeDocument/2006/custom-properties" xmlns:vt="http://schemas.openxmlformats.org/officeDocument/2006/docPropsVTypes"/>
</file>