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aa245a5a808579e76818ab88e4250039b2a5ac8"/>
    <w:p>
      <w:pPr>
        <w:pStyle w:val="Heading1"/>
      </w:pPr>
      <w:r>
        <w:t xml:space="preserve">Comprehensive Sales Report: Chemist Performance Analysis for Mexico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National Pharmacy Chain</w:t>
      </w:r>
      <w:r>
        <w:br/>
      </w:r>
      <w:r>
        <w:rPr>
          <w:bCs/>
          <w:b/>
        </w:rPr>
        <w:t xml:space="preserve">Location Covered:</w:t>
      </w:r>
      <w:r>
        <w:t xml:space="preserve"> </w:t>
      </w:r>
      <w:r>
        <w:t xml:space="preserve">Mexico City Operations (All Branches in Mexico Mexico City)</w:t>
      </w:r>
    </w:p>
    <w:bookmarkStart w:id="20" w:name="i.-executive-summary"/>
    <w:p>
      <w:pPr>
        <w:pStyle w:val="Heading2"/>
      </w:pPr>
      <w:r>
        <w:t xml:space="preserve">I. Executive Summary</w:t>
      </w:r>
    </w:p>
    <w:p>
      <w:pPr>
        <w:pStyle w:val="FirstParagraph"/>
      </w:pPr>
      <w:r>
        <w:t xml:space="preserve">This Sales Report presents a detailed performance analysis of our Chemist retail operations across the bustling metropolis of Mexico Mexico City. The report covers Q3 2023 (July 1 - September 30) and demonstrates robust growth trajectory despite regional economic fluctuations. Our flagship Chemist locations in Mexico Mexico City achieved a remarkable 18.7% year-over-year sales increase, significantly outperforming the national average of 4.2%. This success underscores the strategic importance of our Chemist presence within the densely populated urban landscape of Mexico Mexico City, where healthcare accessibility remains a critical community need.</w:t>
      </w:r>
    </w:p>
    <w:bookmarkEnd w:id="20"/>
    <w:bookmarkStart w:id="21" w:name="ii.-sales-performance-overview"/>
    <w:p>
      <w:pPr>
        <w:pStyle w:val="Heading2"/>
      </w:pPr>
      <w:r>
        <w:t xml:space="preserve">II. Sales Performance Overview</w:t>
      </w:r>
    </w:p>
    <w:p>
      <w:pPr>
        <w:pStyle w:val="FirstParagraph"/>
      </w:pPr>
      <w:r>
        <w:t xml:space="preserve">The Mexico Mexico City region contributed $14.8 million in total revenue during Q3 2023, representing 37% of our national pharmacy chain's monthly sales volume. This achievement reflects our Chemist stores' exceptional market penetration in the capital city, where we maintain 42 strategically located branches within the Mexico Mexico City metropolitan area alone. Notably, prescription medication sales surged by 24.1%, driven by increased geriatric population healthcare needs and expanded insurance partnerships within Mexico Mexico City.</w:t>
      </w:r>
    </w:p>
    <w:p>
      <w:pPr>
        <w:pStyle w:val="BodyText"/>
      </w:pPr>
      <w:r>
        <w:t xml:space="preserve">Our Sales Report highlights a critical trend: walk-in consumer transactions increased by 31% compared to Q2, particularly for over-the-counter (OTC) products like pain relievers and cold medications. This growth directly correlates with seasonal health challenges prevalent in Mexico Mexico City's climate during the transition from summer to autumn. The Chemist stores' extended hours policy (operating until 10 PM daily) has been instrumental in capturing this demand spike, reinforcing our commitment to community health accessibility across all districts of Mexico Mexico City.</w:t>
      </w:r>
    </w:p>
    <w:bookmarkEnd w:id="21"/>
    <w:bookmarkStart w:id="22" w:name="iii.-product-category-breakdown"/>
    <w:p>
      <w:pPr>
        <w:pStyle w:val="Heading2"/>
      </w:pPr>
      <w:r>
        <w:t xml:space="preserve">III. Product Category Breakdown</w:t>
      </w:r>
    </w:p>
    <w:p>
      <w:pPr>
        <w:pStyle w:val="FirstParagraph"/>
      </w:pPr>
      <w:r>
        <w:t xml:space="preserve">Product Category</w:t>
      </w:r>
    </w:p>
    <w:p>
      <w:pPr>
        <w:pStyle w:val="BodyText"/>
      </w:pPr>
      <w:r>
        <w:t xml:space="preserve">Q3 2023 Sales ($)</w:t>
      </w:r>
    </w:p>
    <w:p>
      <w:pPr>
        <w:pStyle w:val="BodyText"/>
      </w:pPr>
      <w:r>
        <w:t xml:space="preserve">% of Total Revenue</w:t>
      </w:r>
    </w:p>
    <w:p>
      <w:pPr>
        <w:pStyle w:val="BodyText"/>
      </w:pPr>
      <w:r>
        <w:t xml:space="preserve">YoY Growth</w:t>
      </w:r>
    </w:p>
    <w:p>
      <w:pPr>
        <w:pStyle w:val="BodyText"/>
      </w:pPr>
      <w:r>
        <w:t xml:space="preserve">Prescription Medications</w:t>
      </w:r>
    </w:p>
    <w:p>
      <w:pPr>
        <w:pStyle w:val="BodyText"/>
      </w:pPr>
      <w:r>
        <w:t xml:space="preserve">$6,450,000</w:t>
      </w:r>
    </w:p>
    <w:p>
      <w:pPr>
        <w:pStyle w:val="BodyText"/>
      </w:pPr>
      <w:r>
        <w:t xml:space="preserve">43.6%</w:t>
      </w:r>
    </w:p>
    <w:p>
      <w:pPr>
        <w:pStyle w:val="BodyText"/>
      </w:pPr>
      <w:r>
        <w:t xml:space="preserve">+24.1%</w:t>
      </w:r>
    </w:p>
    <w:p>
      <w:pPr>
        <w:pStyle w:val="BodyText"/>
      </w:pPr>
      <w:r>
        <w:t xml:space="preserve">OTC Products</w:t>
      </w:r>
    </w:p>
    <w:p>
      <w:pPr>
        <w:pStyle w:val="BodyText"/>
      </w:pPr>
      <w:r>
        <w:t xml:space="preserve">$5,182,000</w:t>
      </w:r>
    </w:p>
    <w:p>
      <w:pPr>
        <w:pStyle w:val="BodyText"/>
      </w:pPr>
      <w:r>
        <w:t xml:space="preserve">&lt;&lt; td &gt; 35.1% &lt; td &gt; +31.7%</w:t>
      </w:r>
    </w:p>
    <w:p>
      <w:pPr>
        <w:pStyle w:val="BodyText"/>
      </w:pPr>
      <w:r>
        <w:t xml:space="preserve">Personal Care &amp; Cosmetics</w:t>
      </w:r>
    </w:p>
    <w:p>
      <w:pPr>
        <w:pStyle w:val="BodyText"/>
      </w:pPr>
      <w:r>
        <w:t xml:space="preserve">$2,168,000</w:t>
      </w:r>
    </w:p>
    <w:p>
      <w:pPr>
        <w:pStyle w:val="BodyText"/>
      </w:pPr>
      <w:r>
        <w:t xml:space="preserve">14.6%</w:t>
      </w:r>
    </w:p>
    <w:p>
      <w:pPr>
        <w:pStyle w:val="BodyText"/>
      </w:pPr>
      <w:r>
        <w:t xml:space="preserve">+9.3%</w:t>
      </w:r>
    </w:p>
    <w:p>
      <w:pPr>
        <w:pStyle w:val="BodyText"/>
      </w:pPr>
      <w:r>
        <w:t xml:space="preserve">Health &amp; Wellness Supplements</w:t>
      </w:r>
    </w:p>
    <w:p>
      <w:pPr>
        <w:pStyle w:val="BodyText"/>
      </w:pPr>
      <w:r>
        <w:t xml:space="preserve">$1,052,000&lt; t d &gt; 7.1% &lt; t d &gt; +6.8%</w:t>
      </w:r>
    </w:p>
    <w:p>
      <w:pPr>
        <w:pStyle w:val="BodyText"/>
      </w:pPr>
      <w:r>
        <w:t xml:space="preserve">The data reveals that prescription sales remain the revenue backbone of our Chemist operations in Mexico Mexico City, particularly for chronic condition management (diabetes, hypertension) where we've partnered with 12 major insurance providers across the city. The OTC category's explosive growth reflects rising consumer health awareness – a key factor driving our expanded "Pharmacy Health Advisor" program within each Chemist store in Mexico Mexico City. This initiative has increased customer retention by 22% as of Q3.</w:t>
      </w:r>
    </w:p>
    <w:bookmarkEnd w:id="22"/>
    <w:bookmarkStart w:id="23" w:name="Xfc8e466dd4e3e71994691a43c6182f6cf5dc282"/>
    <w:p>
      <w:pPr>
        <w:pStyle w:val="Heading2"/>
      </w:pPr>
      <w:r>
        <w:t xml:space="preserve">IV. Market Analysis: Why Mexico Mexico City?</w:t>
      </w:r>
    </w:p>
    <w:p>
      <w:pPr>
        <w:pStyle w:val="FirstParagraph"/>
      </w:pPr>
      <w:r>
        <w:t xml:space="preserve">Mexico Mexico City's unique demographic profile makes it an unparalleled market for our Chemist business model. With over 9 million residents within the city proper and 21 million in the metropolitan area, demand for accessible healthcare services is immense. Our Sales Report identifies three critical factors differentiating our Chemist performance here:</w:t>
      </w:r>
    </w:p>
    <w:p>
      <w:pPr>
        <w:numPr>
          <w:ilvl w:val="0"/>
          <w:numId w:val="1001"/>
        </w:numPr>
        <w:pStyle w:val="Compact"/>
      </w:pPr>
      <w:r>
        <w:rPr>
          <w:bCs/>
          <w:b/>
        </w:rPr>
        <w:t xml:space="preserve">Urban Density Advantage:</w:t>
      </w:r>
      <w:r>
        <w:t xml:space="preserve"> </w:t>
      </w:r>
      <w:r>
        <w:t xml:space="preserve">The concentration of residential zones within Mexico Mexico City allows for optimized logistics, with our delivery fleet serving 92% of homes within 30 minutes during peak hours.</w:t>
      </w:r>
    </w:p>
    <w:p>
      <w:pPr>
        <w:numPr>
          <w:ilvl w:val="0"/>
          <w:numId w:val="1001"/>
        </w:numPr>
        <w:pStyle w:val="Compact"/>
      </w:pPr>
      <w:r>
        <w:rPr>
          <w:bCs/>
          <w:b/>
        </w:rPr>
        <w:t xml:space="preserve">Cultural Relevance:</w:t>
      </w:r>
      <w:r>
        <w:t xml:space="preserve"> </w:t>
      </w:r>
      <w:r>
        <w:t xml:space="preserve">Our Chemist stores have integrated traditional Mexican wellness products (like aloe vera and herbal remedies) into the main inventory, appealing to local health preferences – a strategy validated by 41% higher basket size in these product categories.</w:t>
      </w:r>
    </w:p>
    <w:p>
      <w:pPr>
        <w:numPr>
          <w:ilvl w:val="0"/>
          <w:numId w:val="1001"/>
        </w:numPr>
        <w:pStyle w:val="Compact"/>
      </w:pPr>
      <w:r>
        <w:rPr>
          <w:bCs/>
          <w:b/>
        </w:rPr>
        <w:t xml:space="preserve">Regulatory Alignment:</w:t>
      </w:r>
      <w:r>
        <w:t xml:space="preserve"> </w:t>
      </w:r>
      <w:r>
        <w:t xml:space="preserve">Proximity to Mexico City's Health Ministry offices enables faster approval for new pharmaceutical listings, giving our Chemist locations an 18-day average lead time advantage over competitors in the Mexico Mexico City market.</w:t>
      </w:r>
    </w:p>
    <w:bookmarkEnd w:id="23"/>
    <w:bookmarkStart w:id="24" w:name="v.-challenges-and-strategic-initiatives"/>
    <w:p>
      <w:pPr>
        <w:pStyle w:val="Heading2"/>
      </w:pPr>
      <w:r>
        <w:t xml:space="preserve">V. Challenges and Strategic Initiatives</w:t>
      </w:r>
    </w:p>
    <w:p>
      <w:pPr>
        <w:pStyle w:val="FirstParagraph"/>
      </w:pPr>
      <w:r>
        <w:t xml:space="preserve">Despite strong performance, our Sales Report notes two challenges specific to operating in Mexico Mexico City:</w:t>
      </w:r>
    </w:p>
    <w:p>
      <w:pPr>
        <w:numPr>
          <w:ilvl w:val="0"/>
          <w:numId w:val="1002"/>
        </w:numPr>
        <w:pStyle w:val="Compact"/>
      </w:pPr>
      <w:r>
        <w:rPr>
          <w:bCs/>
          <w:b/>
        </w:rPr>
        <w:t xml:space="preserve">Supply Chain Complexity:</w:t>
      </w:r>
      <w:r>
        <w:t xml:space="preserve"> </w:t>
      </w:r>
      <w:r>
        <w:t xml:space="preserve">The city's traffic congestion causes 14% higher delivery costs. Our solution: Implementing a dedicated fleet of electric scooters for last-mile deliveries within central districts (e.g., Condesa, Polanco), reducing delivery times by 37% in Q3.</w:t>
      </w:r>
    </w:p>
    <w:p>
      <w:pPr>
        <w:numPr>
          <w:ilvl w:val="0"/>
          <w:numId w:val="1002"/>
        </w:numPr>
        <w:pStyle w:val="Compact"/>
      </w:pPr>
      <w:r>
        <w:rPr>
          <w:bCs/>
          <w:b/>
        </w:rPr>
        <w:t xml:space="preserve">Competition Intensification:</w:t>
      </w:r>
      <w:r>
        <w:t xml:space="preserve"> </w:t>
      </w:r>
      <w:r>
        <w:t xml:space="preserve">New pharmacy chains entering Mexico Mexico City have increased promotional activity. Our response: Launching the "Chemist Family Care" loyalty program (offering free health screenings at all Chemist locations), which added 18,500 new members in Q3.</w:t>
      </w:r>
    </w:p>
    <w:p>
      <w:pPr>
        <w:pStyle w:val="FirstParagraph"/>
      </w:pPr>
      <w:r>
        <w:t xml:space="preserve">The data confirms that these initiatives are paying off – customer satisfaction scores for our Chemist stores in Mexico Mexico City reached 4.7/5 (vs. industry average of 3.9), directly boosting repeat visit rates by 29%.</w:t>
      </w:r>
    </w:p>
    <w:bookmarkEnd w:id="24"/>
    <w:bookmarkStart w:id="25" w:name="vi.-conclusion-and-future-outlook"/>
    <w:p>
      <w:pPr>
        <w:pStyle w:val="Heading2"/>
      </w:pPr>
      <w:r>
        <w:t xml:space="preserve">VI. Conclusion and Future Outlook</w:t>
      </w:r>
    </w:p>
    <w:p>
      <w:pPr>
        <w:pStyle w:val="FirstParagraph"/>
      </w:pPr>
      <w:r>
        <w:t xml:space="preserve">This Sales Report unequivocally demonstrates that our Chemist business model is exceptionally well-suited for the Mexico Mexico City market, delivering both financial success and community health impact. The strategic focus on urban healthcare accessibility has transformed our Chemist stores into essential neighborhood resources beyond traditional retail pharmacies.</w:t>
      </w:r>
    </w:p>
    <w:p>
      <w:pPr>
        <w:pStyle w:val="BodyText"/>
      </w:pPr>
      <w:r>
        <w:t xml:space="preserve">Looking ahead to Q4 2023, we project continued growth through two key initiatives:</w:t>
      </w:r>
    </w:p>
    <w:p>
      <w:pPr>
        <w:numPr>
          <w:ilvl w:val="0"/>
          <w:numId w:val="1003"/>
        </w:numPr>
        <w:pStyle w:val="Compact"/>
      </w:pPr>
      <w:r>
        <w:rPr>
          <w:bCs/>
          <w:b/>
        </w:rPr>
        <w:t xml:space="preserve">Expansion of Telehealth Integration:</w:t>
      </w:r>
      <w:r>
        <w:t xml:space="preserve"> </w:t>
      </w:r>
      <w:r>
        <w:t xml:space="preserve">Partnering with Mexico City's public health system to offer virtual consultations at Chemist locations, targeting the 1.8 million uninsured residents in Mexico Mexico City.</w:t>
      </w:r>
    </w:p>
    <w:p>
      <w:pPr>
        <w:numPr>
          <w:ilvl w:val="0"/>
          <w:numId w:val="1003"/>
        </w:numPr>
        <w:pStyle w:val="Compact"/>
      </w:pPr>
      <w:r>
        <w:rPr>
          <w:bCs/>
          <w:b/>
        </w:rPr>
        <w:t xml:space="preserve">Specialized Chemist Units:</w:t>
      </w:r>
      <w:r>
        <w:t xml:space="preserve"> </w:t>
      </w:r>
      <w:r>
        <w:t xml:space="preserve">Opening three new "Senior Care" chemist branches in high-elderly neighborhoods (e.g., Coyoacán, Tlalpan) to address aging population needs specifically within Mexico Mexico City.</w:t>
      </w:r>
    </w:p>
    <w:p>
      <w:pPr>
        <w:pStyle w:val="FirstParagraph"/>
      </w:pPr>
      <w:r>
        <w:t xml:space="preserve">In conclusion, the success of our Chemist operations in Mexico Mexico City proves that healthcare retail can thrive when deeply integrated with urban community needs. This Sales Report affirms our commitment to expanding this model across all regions, starting with the most dynamic market: Mexico Mexico City. The data leaves no doubt – where there's a need for accessible health solutions, the Chemist brand delivers measurable results.</w:t>
      </w:r>
    </w:p>
    <w:p>
      <w:pPr>
        <w:pStyle w:val="BodyText"/>
      </w:pPr>
      <w:r>
        <w:rPr>
          <w:bCs/>
          <w:b/>
        </w:rPr>
        <w:t xml:space="preserve">Prepared By:</w:t>
      </w:r>
      <w:r>
        <w:t xml:space="preserve"> </w:t>
      </w:r>
      <w:r>
        <w:t xml:space="preserve">National Pharmacy Analytics Division</w:t>
      </w:r>
      <w:r>
        <w:br/>
      </w:r>
      <w:r>
        <w:rPr>
          <w:bCs/>
          <w:b/>
        </w:rPr>
        <w:t xml:space="preserve">Verification:</w:t>
      </w:r>
      <w:r>
        <w:t xml:space="preserve"> </w:t>
      </w:r>
      <w:r>
        <w:t xml:space="preserve">Sales Data Verified by Mexican Federal Health Regulatory Authority (COFEPRIS)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Operations in Mexico Mexico City</dc:title>
  <dc:creator/>
  <dc:language>en</dc:language>
  <cp:keywords/>
  <dcterms:created xsi:type="dcterms:W3CDTF">2026-07-23T15:14:50Z</dcterms:created>
  <dcterms:modified xsi:type="dcterms:W3CDTF">2026-07-23T15:14:50Z</dcterms:modified>
</cp:coreProperties>
</file>

<file path=docProps/custom.xml><?xml version="1.0" encoding="utf-8"?>
<Properties xmlns="http://schemas.openxmlformats.org/officeDocument/2006/custom-properties" xmlns:vt="http://schemas.openxmlformats.org/officeDocument/2006/docPropsVTypes"/>
</file>