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Yangon</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1e037b5d2200c39b2663ffe7c9816e5e9bf0de5"/>
    <w:p>
      <w:pPr>
        <w:pStyle w:val="Heading1"/>
      </w:pPr>
      <w:r>
        <w:t xml:space="preserve">COMPREHENSIVE SALES REPORT: PHARMACY PERFORMANCE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Myanmar Pharmaceutical Association</w:t>
      </w:r>
      <w:r>
        <w:br/>
      </w:r>
      <w:r>
        <w:rPr>
          <w:bCs/>
          <w:b/>
        </w:rPr>
        <w:t xml:space="preserve">Location:</w:t>
      </w:r>
      <w:r>
        <w:t xml:space="preserve"> </w:t>
      </w:r>
      <w:r>
        <w:t xml:space="preserve">Yangon Metropolitan Region, Myanmar</w:t>
      </w:r>
    </w:p>
    <w:bookmarkStart w:id="20" w:name="i.-executive-summary"/>
    <w:p>
      <w:pPr>
        <w:pStyle w:val="Heading2"/>
      </w:pPr>
      <w:r>
        <w:t xml:space="preserve">I. Executive Summary</w:t>
      </w:r>
    </w:p>
    <w:p>
      <w:pPr>
        <w:pStyle w:val="FirstParagraph"/>
      </w:pPr>
      <w:r>
        <w:t xml:space="preserve">This quarterly sales report provides an in-depth analysis of operational performance for our flagship pharmacy chain across Yangon, Myanmar. As one of the leading chemists operating within Myanmar's most populous city, our strategic focus on community health services and pharmaceutical accessibility has driven significant growth in Q3 2023. Despite regional economic fluctuations, Yangon-based chemist outlets achieved a 14.7% year-over-year sales increase, outperforming national averages by 5.2%. This report details key performance indicators, market dynamics specific to Myanmar Yangon, and actionable strategies for sustainable growth in our critical urban healthcare hub.</w:t>
      </w:r>
    </w:p>
    <w:bookmarkEnd w:id="20"/>
    <w:bookmarkStart w:id="21" w:name="X3a3203e5962bd772567a92d6d56f8a36e888060"/>
    <w:p>
      <w:pPr>
        <w:pStyle w:val="Heading2"/>
      </w:pPr>
      <w:r>
        <w:t xml:space="preserve">II. Sales Performance Overview (Yangon Market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(MMK)</w:t>
            </w:r>
          </w:p>
        </w:tc>
        <w:tc>
          <w:tcPr/>
          <w:p>
            <w:pPr>
              <w:pStyle w:val="Compact"/>
              <w:jc w:val="left"/>
            </w:pPr>
            <w:r>
              <w:t xml:space="preserve">Q3 2022 Sales (MMK)</w:t>
            </w:r>
          </w:p>
        </w:tc>
        <w:tc>
          <w:tcPr/>
          <w:p>
            <w:pPr>
              <w:pStyle w:val="Compact"/>
              <w:jc w:val="left"/>
            </w:pPr>
            <w:r>
              <w:t xml:space="preserve">YoY Change</w:t>
            </w:r>
          </w:p>
        </w:tc>
      </w:tr>
      <w:tr>
        <w:tc>
          <w:tcPr/>
          <w:p>
            <w:pPr>
              <w:pStyle w:val="Compact"/>
              <w:jc w:val="left"/>
            </w:pPr>
            <w:r>
              <w:t xml:space="preserve">Pain Relief &amp; Anti-inflammatories</w:t>
            </w:r>
          </w:p>
        </w:tc>
        <w:tc>
          <w:tcPr/>
          <w:p>
            <w:pPr>
              <w:pStyle w:val="Compact"/>
              <w:jc w:val="left"/>
            </w:pPr>
            <w:r>
              <w:t xml:space="preserve">18,750,000</w:t>
            </w:r>
          </w:p>
        </w:tc>
        <w:tc>
          <w:tcPr/>
          <w:p>
            <w:pPr>
              <w:pStyle w:val="Compact"/>
              <w:jc w:val="left"/>
            </w:pPr>
            <w:r>
              <w:t xml:space="preserve">14,280,000</w:t>
            </w:r>
          </w:p>
        </w:tc>
        <w:tc>
          <w:tcPr/>
          <w:p>
            <w:pPr>
              <w:pStyle w:val="Compact"/>
              <w:jc w:val="left"/>
            </w:pPr>
            <w:r>
              <w:t xml:space="preserve">+31.3%</w:t>
            </w:r>
          </w:p>
        </w:tc>
      </w:tr>
      <w:tr>
        <w:tc>
          <w:tcPr/>
          <w:p>
            <w:pPr>
              <w:pStyle w:val="Compact"/>
              <w:jc w:val="left"/>
            </w:pPr>
            <w:r>
              <w:t xml:space="preserve">Vitamins &amp; Dietary Supplements</w:t>
            </w:r>
          </w:p>
        </w:tc>
        <w:tc>
          <w:tcPr/>
          <w:p>
            <w:pPr>
              <w:pStyle w:val="Compact"/>
              <w:jc w:val="left"/>
            </w:pPr>
            <w:r>
              <w:t xml:space="preserve">9,825,500</w:t>
            </w:r>
          </w:p>
        </w:tc>
        <w:tc>
          <w:tcPr/>
          <w:p>
            <w:pPr>
              <w:pStyle w:val="Compact"/>
              <w:jc w:val="left"/>
            </w:pPr>
            <w:r>
              <w:t xml:space="preserve">7,412,600</w:t>
            </w:r>
          </w:p>
        </w:tc>
        <w:tc>
          <w:tcPr/>
          <w:p>
            <w:pPr>
              <w:pStyle w:val="Compact"/>
              <w:jc w:val="left"/>
            </w:pPr>
            <w:r>
              <w:t xml:space="preserve">+32.6%</w:t>
            </w:r>
          </w:p>
        </w:tc>
      </w:tr>
      <w:tr>
        <w:tc>
          <w:tcPr/>
          <w:p>
            <w:pPr>
              <w:pStyle w:val="Compact"/>
              <w:jc w:val="left"/>
            </w:pPr>
            <w:r>
              <w:t xml:space="preserve">OTC Cold &amp; Flu Remedies</w:t>
            </w:r>
          </w:p>
        </w:tc>
        <w:tc>
          <w:tcPr/>
          <w:p>
            <w:pPr>
              <w:pStyle w:val="Compact"/>
              <w:jc w:val="left"/>
            </w:pPr>
            <w:r>
              <w:t xml:space="preserve">14,398,700</w:t>
            </w:r>
          </w:p>
        </w:tc>
        <w:tc>
          <w:tcPr/>
          <w:p>
            <w:pPr>
              <w:pStyle w:val="Compact"/>
              <w:jc w:val="left"/>
            </w:pPr>
            <w:r>
              <w:t xml:space="preserve">11,542,000</w:t>
            </w:r>
          </w:p>
        </w:tc>
        <w:tc>
          <w:tcPr/>
          <w:p>
            <w:pPr>
              <w:pStyle w:val="Compact"/>
              <w:jc w:val="left"/>
            </w:pPr>
            <w:r>
              <w:t xml:space="preserve">+24.7%</w:t>
            </w:r>
          </w:p>
        </w:tc>
      </w:tr>
      <w:tr>
        <w:tc>
          <w:tcPr/>
          <w:p>
            <w:pPr>
              <w:pStyle w:val="Compact"/>
              <w:jc w:val="left"/>
            </w:pPr>
            <w:r>
              <w:t xml:space="preserve">Diabetes Management Products</w:t>
            </w:r>
          </w:p>
        </w:tc>
        <w:tc>
          <w:tcPr/>
          <w:p>
            <w:pPr>
              <w:pStyle w:val="Compact"/>
              <w:jc w:val="left"/>
            </w:pPr>
            <w:r>
              <w:t xml:space="preserve">6,543,200</w:t>
            </w:r>
          </w:p>
        </w:tc>
        <w:tc>
          <w:tcPr/>
          <w:p>
            <w:pPr>
              <w:pStyle w:val="Compact"/>
              <w:jc w:val="left"/>
            </w:pPr>
            <w:r>
              <w:t xml:space="preserve">5,187,900</w:t>
            </w:r>
          </w:p>
        </w:tc>
        <w:tc>
          <w:tcPr/>
          <w:p>
            <w:pPr>
              <w:pStyle w:val="Compact"/>
              <w:jc w:val="left"/>
            </w:pPr>
            <w:r>
              <w:t xml:space="preserve">+26.1%</w:t>
            </w:r>
          </w:p>
        </w:tc>
      </w:tr>
      <w:tr>
        <w:tc>
          <w:tcPr/>
          <w:p>
            <w:pPr>
              <w:pStyle w:val="Compact"/>
              <w:jc w:val="left"/>
            </w:pPr>
            <w:r>
              <w:rPr>
                <w:bCs/>
                <w:b/>
              </w:rPr>
              <w:t xml:space="preserve">Total Sales (Yangon Outlets)</w:t>
            </w:r>
          </w:p>
        </w:tc>
        <w:tc>
          <w:tcPr/>
          <w:p>
            <w:pPr>
              <w:pStyle w:val="Compact"/>
              <w:jc w:val="left"/>
            </w:pPr>
            <w:r>
              <w:rPr>
                <w:bCs/>
                <w:b/>
              </w:rPr>
              <w:t xml:space="preserve">49,517,400</w:t>
            </w:r>
          </w:p>
        </w:tc>
        <w:tc>
          <w:tcPr/>
          <w:p>
            <w:pPr>
              <w:pStyle w:val="Compact"/>
              <w:jc w:val="left"/>
            </w:pPr>
            <w:r>
              <w:rPr>
                <w:bCs/>
                <w:b/>
              </w:rPr>
              <w:t xml:space="preserve">38,422,500</w:t>
            </w:r>
          </w:p>
        </w:tc>
        <w:tc>
          <w:tcPr/>
          <w:p>
            <w:pPr>
              <w:pStyle w:val="Compact"/>
              <w:jc w:val="left"/>
            </w:pPr>
            <w:r>
              <w:rPr>
                <w:bCs/>
                <w:b/>
              </w:rPr>
              <w:t xml:space="preserve">+28.9%</w:t>
            </w:r>
          </w:p>
        </w:tc>
      </w:tr>
    </w:tbl>
    <w:p>
      <w:pPr>
        <w:pStyle w:val="BodyText"/>
      </w:pPr>
      <w:r>
        <w:t xml:space="preserve">Notably, Yangon's chemist outlets recorded a 37% increase in customer visits compared to Q3 2022, reflecting growing community reliance on our services. The significant growth in vitamin and diabetes product categories aligns with rising chronic disease prevalence across Yangon's urban population as documented by Myanmar Health Ministry reports.</w:t>
      </w:r>
    </w:p>
    <w:bookmarkEnd w:id="21"/>
    <w:bookmarkStart w:id="22" w:name="Xf1bb2f63b7ff19e14f2e6ec5e27de30d53f954c"/>
    <w:p>
      <w:pPr>
        <w:pStyle w:val="Heading2"/>
      </w:pPr>
      <w:r>
        <w:t xml:space="preserve">III. Market Analysis: Unique Dynamics of Myanmar Yangon</w:t>
      </w:r>
    </w:p>
    <w:p>
      <w:pPr>
        <w:pStyle w:val="FirstParagraph"/>
      </w:pPr>
      <w:r>
        <w:t xml:space="preserve">The Yangon pharmaceutical market operates under distinct socioeconomic conditions requiring tailored chemist strategies:</w:t>
      </w:r>
    </w:p>
    <w:p>
      <w:pPr>
        <w:numPr>
          <w:ilvl w:val="0"/>
          <w:numId w:val="1001"/>
        </w:numPr>
        <w:pStyle w:val="Compact"/>
      </w:pPr>
      <w:r>
        <w:rPr>
          <w:bCs/>
          <w:b/>
        </w:rPr>
        <w:t xml:space="preserve">Urban Demographic Shift:</w:t>
      </w:r>
      <w:r>
        <w:t xml:space="preserve"> </w:t>
      </w:r>
      <w:r>
        <w:t xml:space="preserve">Yangon's population growth (1.8% annually) has intensified demand for accessible healthcare, with 68% of our customers residing in the city's core districts (Botahtaung, Kamayut, Hlaing Tharyar). This concentration necessitates strategic chemist location planning.</w:t>
      </w:r>
    </w:p>
    <w:p>
      <w:pPr>
        <w:numPr>
          <w:ilvl w:val="0"/>
          <w:numId w:val="1001"/>
        </w:numPr>
        <w:pStyle w:val="Compact"/>
      </w:pPr>
      <w:r>
        <w:rPr>
          <w:bCs/>
          <w:b/>
        </w:rPr>
        <w:t xml:space="preserve">Seasonal Demand Patterns:</w:t>
      </w:r>
      <w:r>
        <w:t xml:space="preserve"> </w:t>
      </w:r>
      <w:r>
        <w:t xml:space="preserve">Monsoon season (June-September) drives 35% higher sales of antiseptics and cold remedies in Yangon outlets compared to dry months, requiring precise inventory management for chemist operations.</w:t>
      </w:r>
    </w:p>
    <w:p>
      <w:pPr>
        <w:numPr>
          <w:ilvl w:val="0"/>
          <w:numId w:val="1001"/>
        </w:numPr>
        <w:pStyle w:val="Compact"/>
      </w:pPr>
      <w:r>
        <w:rPr>
          <w:bCs/>
          <w:b/>
        </w:rPr>
        <w:t xml:space="preserve">Competitive Landscape:</w:t>
      </w:r>
      <w:r>
        <w:t xml:space="preserve"> </w:t>
      </w:r>
      <w:r>
        <w:t xml:space="preserve">While international chains have limited presence in Myanmar, local chemists dominate with 72% market share. Our Yangon branches differentiate through culturally attuned health consultations and affordable pricing strategies approved by Myanmar Pharmacy Council.</w:t>
      </w:r>
    </w:p>
    <w:p>
      <w:pPr>
        <w:numPr>
          <w:ilvl w:val="0"/>
          <w:numId w:val="1001"/>
        </w:numPr>
        <w:pStyle w:val="Compact"/>
      </w:pPr>
      <w:r>
        <w:rPr>
          <w:bCs/>
          <w:b/>
        </w:rPr>
        <w:t xml:space="preserve">Government Initiatives:</w:t>
      </w:r>
      <w:r>
        <w:t xml:space="preserve"> </w:t>
      </w:r>
      <w:r>
        <w:t xml:space="preserve">Recent Ministry of Health reforms expanding community healthcare access have positively impacted our Yangon chemist revenue streams, particularly through public-private partnerships in rural-adjacent areas.</w:t>
      </w:r>
    </w:p>
    <w:bookmarkEnd w:id="22"/>
    <w:bookmarkStart w:id="23" w:name="X07af5273e000a74f3a83b9b6030e895bdaf2692"/>
    <w:p>
      <w:pPr>
        <w:pStyle w:val="Heading2"/>
      </w:pPr>
      <w:r>
        <w:t xml:space="preserve">IV. Challenges Faced by Chemists in Myanmar Yangon</w:t>
      </w:r>
    </w:p>
    <w:p>
      <w:pPr>
        <w:pStyle w:val="FirstParagraph"/>
      </w:pPr>
      <w:r>
        <w:t xml:space="preserve">Operating a successful chemist business in Myanmar Yangon presents unique hurdles that directly impact sales performance:</w:t>
      </w:r>
    </w:p>
    <w:p>
      <w:pPr>
        <w:numPr>
          <w:ilvl w:val="0"/>
          <w:numId w:val="1002"/>
        </w:numPr>
        <w:pStyle w:val="Compact"/>
      </w:pPr>
      <w:r>
        <w:rPr>
          <w:bCs/>
          <w:b/>
        </w:rPr>
        <w:t xml:space="preserve">Supply Chain Disruptions:</w:t>
      </w:r>
      <w:r>
        <w:t xml:space="preserve"> </w:t>
      </w:r>
      <w:r>
        <w:t xml:space="preserve">43% of our inventory delays originate from customs clearance issues at Yangon International Airport, affecting critical medication availability. This impacts customer satisfaction metrics by 22% during peak seasons.</w:t>
      </w:r>
    </w:p>
    <w:p>
      <w:pPr>
        <w:numPr>
          <w:ilvl w:val="0"/>
          <w:numId w:val="1002"/>
        </w:numPr>
        <w:pStyle w:val="Compact"/>
      </w:pPr>
      <w:r>
        <w:rPr>
          <w:bCs/>
          <w:b/>
        </w:rPr>
        <w:t xml:space="preserve">Economic Volatility:</w:t>
      </w:r>
      <w:r>
        <w:t xml:space="preserve"> </w:t>
      </w:r>
      <w:r>
        <w:t xml:space="preserve">Currency depreciation (MMK/USD) has increased import costs for branded pharmaceuticals by 18%, forcing strategic product mix adjustments in Yangon chemist outlets to maintain competitive pricing without compromising quality.</w:t>
      </w:r>
    </w:p>
    <w:p>
      <w:pPr>
        <w:numPr>
          <w:ilvl w:val="0"/>
          <w:numId w:val="1002"/>
        </w:numPr>
        <w:pStyle w:val="Compact"/>
      </w:pPr>
      <w:r>
        <w:rPr>
          <w:bCs/>
          <w:b/>
        </w:rPr>
        <w:t xml:space="preserve">Digital Adoption Gap:</w:t>
      </w:r>
      <w:r>
        <w:t xml:space="preserve"> </w:t>
      </w:r>
      <w:r>
        <w:t xml:space="preserve">Only 37% of Yangon customers use digital health platforms, creating challenges for our online prescription services. Our local chemist staff require enhanced training to bridge this technology gap.</w:t>
      </w:r>
    </w:p>
    <w:p>
      <w:pPr>
        <w:numPr>
          <w:ilvl w:val="0"/>
          <w:numId w:val="1002"/>
        </w:numPr>
        <w:pStyle w:val="Compact"/>
      </w:pPr>
      <w:r>
        <w:rPr>
          <w:bCs/>
          <w:b/>
        </w:rPr>
        <w:t xml:space="preserve">Regulatory Compliance:</w:t>
      </w:r>
      <w:r>
        <w:t xml:space="preserve"> </w:t>
      </w:r>
      <w:r>
        <w:t xml:space="preserve">Myanmar's evolving pharmaceutical regulations require frequent updates to chemist operations. Non-compliance risks trigger 15-20% revenue loss during inspections in Yangon city centers.</w:t>
      </w:r>
    </w:p>
    <w:bookmarkEnd w:id="23"/>
    <w:bookmarkStart w:id="24" w:name="v.-strategic-initiatives-future-outlook"/>
    <w:p>
      <w:pPr>
        <w:pStyle w:val="Heading2"/>
      </w:pPr>
      <w:r>
        <w:t xml:space="preserve">V. Strategic Initiatives &amp; Future Outlook</w:t>
      </w:r>
    </w:p>
    <w:p>
      <w:pPr>
        <w:pStyle w:val="FirstParagraph"/>
      </w:pPr>
      <w:r>
        <w:t xml:space="preserve">To sustain growth, our Yangon-focused chemist strategy implements these key initiatives:</w:t>
      </w:r>
    </w:p>
    <w:p>
      <w:pPr>
        <w:numPr>
          <w:ilvl w:val="0"/>
          <w:numId w:val="1003"/>
        </w:numPr>
        <w:pStyle w:val="Compact"/>
      </w:pPr>
      <w:r>
        <w:rPr>
          <w:bCs/>
          <w:b/>
        </w:rPr>
        <w:t xml:space="preserve">Localized Product Sourcing:</w:t>
      </w:r>
      <w:r>
        <w:t xml:space="preserve"> </w:t>
      </w:r>
      <w:r>
        <w:t xml:space="preserve">Partnering with Myanmar-based manufacturers (e.g., Myanma Pharmaceutical) for 40% of OTC products reduces import dependency and improves Yangon outlet inventory turnover by 32%.</w:t>
      </w:r>
    </w:p>
    <w:p>
      <w:pPr>
        <w:numPr>
          <w:ilvl w:val="0"/>
          <w:numId w:val="1003"/>
        </w:numPr>
        <w:pStyle w:val="Compact"/>
      </w:pPr>
      <w:r>
        <w:rPr>
          <w:bCs/>
          <w:b/>
        </w:rPr>
        <w:t xml:space="preserve">Community Health Outreach:</w:t>
      </w:r>
      <w:r>
        <w:t xml:space="preserve"> </w:t>
      </w:r>
      <w:r>
        <w:t xml:space="preserve">Monthly free health camps at Yangon community centers increased chemist brand trust by 61%, directly driving sales in high-demand categories like diabetes management.</w:t>
      </w:r>
    </w:p>
    <w:p>
      <w:pPr>
        <w:numPr>
          <w:ilvl w:val="0"/>
          <w:numId w:val="1003"/>
        </w:numPr>
        <w:pStyle w:val="Compact"/>
      </w:pPr>
      <w:r>
        <w:rPr>
          <w:bCs/>
          <w:b/>
        </w:rPr>
        <w:t xml:space="preserve">Digital Transformation:</w:t>
      </w:r>
      <w:r>
        <w:t xml:space="preserve"> </w:t>
      </w:r>
      <w:r>
        <w:t xml:space="preserve">Launching "Yangon MedConnect" app with Burmese language support will streamline prescriptions. Early pilot data shows 45% higher customer retention at participating chemist locations.</w:t>
      </w:r>
    </w:p>
    <w:p>
      <w:pPr>
        <w:numPr>
          <w:ilvl w:val="0"/>
          <w:numId w:val="1003"/>
        </w:numPr>
        <w:pStyle w:val="Compact"/>
      </w:pPr>
      <w:r>
        <w:rPr>
          <w:bCs/>
          <w:b/>
        </w:rPr>
        <w:t xml:space="preserve">Sustainable Pricing Framework:</w:t>
      </w:r>
      <w:r>
        <w:t xml:space="preserve"> </w:t>
      </w:r>
      <w:r>
        <w:t xml:space="preserve">Implementing tiered pricing for essential medications based on Myanmar government guidelines ensures affordability while maintaining 25% profit margins for Yangon chemists.</w:t>
      </w:r>
    </w:p>
    <w:bookmarkEnd w:id="24"/>
    <w:bookmarkStart w:id="25" w:name="Xd6c9ff37255f9b24f9be9d9028c9f648a678e4a"/>
    <w:p>
      <w:pPr>
        <w:pStyle w:val="Heading2"/>
      </w:pPr>
      <w:r>
        <w:t xml:space="preserve">VI. Conclusion: The Future of Chemist Operations in Myanmar Yangon</w:t>
      </w:r>
    </w:p>
    <w:p>
      <w:pPr>
        <w:pStyle w:val="FirstParagraph"/>
      </w:pPr>
      <w:r>
        <w:t xml:space="preserve">The Q3 2023 results affirm that our Yangon-based chemist business model is strategically positioned for growth within Myanmar's evolving healthcare landscape. With urbanization accelerating at 1.8% annually, the demand for accessible pharmacy services will continue rising. Our commitment to adapting to Myanmar-specific market conditions – from monsoon-driven inventory planning to navigating local regulatory frameworks – has proven critical to outperforming competitors.</w:t>
      </w:r>
    </w:p>
    <w:p>
      <w:pPr>
        <w:pStyle w:val="BodyText"/>
      </w:pPr>
      <w:r>
        <w:t xml:space="preserve">Looking ahead, we project a 20-25% sales increase for Yangon chemist outlets in Q4 2023 through expanded community health programs and digital integration. The success of our Myanmar Yangon operations directly contributes to the national goal of improving healthcare access in urban centers. As the leading chemist provider in this region, we remain dedicated to serving Yangon's communities with quality pharmaceutical services that align with both global health standards and Myanmar cultural values.</w:t>
      </w:r>
    </w:p>
    <w:p>
      <w:pPr>
        <w:pStyle w:val="BodyText"/>
      </w:pPr>
      <w:r>
        <w:rPr>
          <w:iCs/>
          <w:i/>
        </w:rPr>
        <w:t xml:space="preserve">"In every transaction at our Yangon chemist, we don't just dispense medicine – we build trust within Myanmar's most vibrant community. Our sales data reflects this commitment to serving Yangon as a healthcare partner, not merely a business." - Management Statement</w:t>
      </w:r>
    </w:p>
    <w:p>
      <w:pPr>
        <w:pStyle w:val="BodyText"/>
      </w:pPr>
      <w:r>
        <w:rPr>
          <w:bCs/>
          <w:b/>
        </w:rPr>
        <w:t xml:space="preserve">Appendix A:</w:t>
      </w:r>
      <w:r>
        <w:t xml:space="preserve"> </w:t>
      </w:r>
      <w:r>
        <w:t xml:space="preserve">Regional Market Share Data (Yangon Metropolis)</w:t>
      </w:r>
      <w:r>
        <w:br/>
      </w:r>
      <w:r>
        <w:rPr>
          <w:bCs/>
          <w:b/>
        </w:rPr>
        <w:t xml:space="preserve">Appendix B:</w:t>
      </w:r>
      <w:r>
        <w:t xml:space="preserve"> </w:t>
      </w:r>
      <w:r>
        <w:t xml:space="preserve">Myanmar Pharmacy Council Compliance Certificates</w:t>
      </w:r>
      <w:r>
        <w:br/>
      </w:r>
      <w:r>
        <w:rPr>
          <w:bCs/>
          <w:b/>
        </w:rPr>
        <w:t xml:space="preserve">Prepared By:</w:t>
      </w:r>
      <w:r>
        <w:t xml:space="preserve"> </w:t>
      </w:r>
      <w:r>
        <w:t xml:space="preserve">Yangon Sales Strategy Division, Myanmar Pharmaceutical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Yangon Chemist Sales Report - Q3 2023</dc:title>
  <dc:creator/>
  <dc:language>en</dc:language>
  <cp:keywords/>
  <dcterms:created xsi:type="dcterms:W3CDTF">2026-07-19T10:24:43Z</dcterms:created>
  <dcterms:modified xsi:type="dcterms:W3CDTF">2026-07-19T10:24:43Z</dcterms:modified>
</cp:coreProperties>
</file>

<file path=docProps/custom.xml><?xml version="1.0" encoding="utf-8"?>
<Properties xmlns="http://schemas.openxmlformats.org/officeDocument/2006/custom-properties" xmlns:vt="http://schemas.openxmlformats.org/officeDocument/2006/docPropsVTypes"/>
</file>