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Amsterdam</w:t>
      </w:r>
      <w:r>
        <w:t xml:space="preserve"> </w:t>
      </w:r>
      <w:r>
        <w:t xml:space="preserve">Chemist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32" w:name="X6fa82b2be029609e07cbc9aaa32104b31e8bc3f"/>
    <w:p>
      <w:pPr>
        <w:pStyle w:val="Heading1"/>
      </w:pPr>
      <w:r>
        <w:t xml:space="preserve">Comprehensive Sales Report: Amsterdam Pharmacy Performance (Q3 2023)</w:t>
      </w:r>
    </w:p>
    <w:bookmarkStart w:id="31" w:name="X8ddcb9ce206b894245f5f0316c4a99b1bcbb549"/>
    <w:p>
      <w:pPr>
        <w:pStyle w:val="Heading2"/>
      </w:pPr>
      <w:r>
        <w:t xml:space="preserve">Prepared For: Management Team, Netherlands Amsterdam Region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operations across our flagship chemist locations in Amsterdam, Netherlands. Covering the critical third quarter (July-September 2023), the report confirms consistent growth driven by strategic inventory optimization and heightened consumer health awareness following regional public health initiatives. Total sales reached €1,842,500 across all Amsterdam branches – a 14.7% year-over-year increase reflecting strong market positioning in the Netherlands' most populous city. The Chemist brand has successfully navigated post-pandemic recovery while adapting to Dutch regulatory standards and local consumer preferences.</w:t>
      </w:r>
    </w:p>
    <w:bookmarkEnd w:id="20"/>
    <w:bookmarkStart w:id="21" w:name="key-performance-indicators-q3-2023"/>
    <w:p>
      <w:pPr>
        <w:pStyle w:val="Heading3"/>
      </w:pPr>
      <w:r>
        <w:t xml:space="preserve">Key Performance Indicators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1,842,500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1,764,300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Transaction Value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Visits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NPS Score (Net Promoter Score)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 pts</w:t>
            </w:r>
          </w:p>
        </w:tc>
      </w:tr>
    </w:tbl>
    <w:bookmarkEnd w:id="21"/>
    <w:bookmarkStart w:id="26" w:name="X5cbea8b1cc07cb4644e925c00ac174a9b765253"/>
    <w:p>
      <w:pPr>
        <w:pStyle w:val="Heading3"/>
      </w:pPr>
      <w:r>
        <w:t xml:space="preserve">Product Category Performance Analysis: Amsterdam Focus Areas</w:t>
      </w:r>
    </w:p>
    <w:bookmarkStart w:id="22" w:name="prescription-medicines-42-of-total-sales"/>
    <w:p>
      <w:pPr>
        <w:pStyle w:val="Heading4"/>
      </w:pPr>
      <w:r>
        <w:t xml:space="preserve">1. Prescription Medicines (42% of Total Sales)</w:t>
      </w:r>
    </w:p>
    <w:p>
      <w:pPr>
        <w:pStyle w:val="FirstParagraph"/>
      </w:pPr>
      <w:r>
        <w:t xml:space="preserve">The Netherlands' strict prescription regulations create a stable revenue stream for our Amsterdam chemist locations. Q3 saw a 9.2% increase in pharmaceutical sales driven by:</w:t>
      </w:r>
      <w:r>
        <w:t xml:space="preserve"> </w:t>
      </w:r>
      <w:r>
        <w:t xml:space="preserve">• Higher demand for chronic condition treatments (diabetes, hypertension) among Amsterdam's aging population</w:t>
      </w:r>
      <w:r>
        <w:t xml:space="preserve"> </w:t>
      </w:r>
      <w:r>
        <w:t xml:space="preserve">• Successful collaboration with local GPs on medication adherence programs</w:t>
      </w:r>
      <w:r>
        <w:t xml:space="preserve"> </w:t>
      </w:r>
      <w:r>
        <w:t xml:space="preserve">• Implementation of the Dutch "Medicijnbeleid" digital platform reducing prescription processing time by 30%</w:t>
      </w:r>
    </w:p>
    <w:bookmarkEnd w:id="22"/>
    <w:bookmarkStart w:id="23" w:name="X62ba3488e49f3787e22013dc17519e7b3d7c01c"/>
    <w:p>
      <w:pPr>
        <w:pStyle w:val="Heading4"/>
      </w:pPr>
      <w:r>
        <w:t xml:space="preserve">2. Over-the-Counter (OTC) Health Products (31% of Total Sales)</w:t>
      </w:r>
    </w:p>
    <w:p>
      <w:pPr>
        <w:pStyle w:val="FirstParagraph"/>
      </w:pPr>
      <w:r>
        <w:t xml:space="preserve">This category showed exceptional growth (+21.5% YoY), fueled by:</w:t>
      </w:r>
      <w:r>
        <w:t xml:space="preserve"> </w:t>
      </w:r>
      <w:r>
        <w:t xml:space="preserve">• Surge in demand for vitamin D supplements during Amsterdam's low-light winter months</w:t>
      </w:r>
      <w:r>
        <w:t xml:space="preserve"> </w:t>
      </w:r>
      <w:r>
        <w:t xml:space="preserve">• Strategic placement of Dutch-certified organic skincare near pharmacy entrances</w:t>
      </w:r>
      <w:r>
        <w:t xml:space="preserve"> </w:t>
      </w:r>
      <w:r>
        <w:t xml:space="preserve">• Partnerships with local wellness influencers promoting "Amsterdam Health" product bundles</w:t>
      </w:r>
      <w:r>
        <w:t xml:space="preserve"> </w:t>
      </w:r>
      <w:r>
        <w:rPr>
          <w:iCs/>
          <w:i/>
        </w:rPr>
        <w:t xml:space="preserve">Top-selling items: Vitamin D3 1000IU (8% market share), Dutch-made Probiotic Gummies (12% growth)</w:t>
      </w:r>
    </w:p>
    <w:bookmarkEnd w:id="23"/>
    <w:bookmarkStart w:id="24" w:name="beauty-personal-care-18-of-total-sales"/>
    <w:p>
      <w:pPr>
        <w:pStyle w:val="Heading4"/>
      </w:pPr>
      <w:r>
        <w:t xml:space="preserve">3. Beauty &amp; Personal Care (18% of Total Sales)</w:t>
      </w:r>
    </w:p>
    <w:p>
      <w:pPr>
        <w:pStyle w:val="FirstParagraph"/>
      </w:pPr>
      <w:r>
        <w:t xml:space="preserve">The Netherlands Amsterdam market demonstrated strong preference for sustainable products:</w:t>
      </w:r>
      <w:r>
        <w:t xml:space="preserve"> </w:t>
      </w:r>
      <w:r>
        <w:t xml:space="preserve">• 65% of beauty sales came from eco-certified brands aligned with Dutch environmental standards</w:t>
      </w:r>
      <w:r>
        <w:t xml:space="preserve"> </w:t>
      </w:r>
      <w:r>
        <w:t xml:space="preserve">• "Amsterdam Local" skincare line generated €218,000 in sales (32% MoM growth)</w:t>
      </w:r>
      <w:r>
        <w:t xml:space="preserve"> </w:t>
      </w:r>
      <w:r>
        <w:t xml:space="preserve">• Targeted promotions during "Spa Week" in Amsterdam boosted foot traffic by 27%</w:t>
      </w:r>
    </w:p>
    <w:bookmarkEnd w:id="24"/>
    <w:bookmarkStart w:id="25" w:name="wellness-supplements-9-of-total-sales"/>
    <w:p>
      <w:pPr>
        <w:pStyle w:val="Heading4"/>
      </w:pPr>
      <w:r>
        <w:t xml:space="preserve">4. Wellness &amp; Supplements (9% of Total Sales)</w:t>
      </w:r>
    </w:p>
    <w:p>
      <w:pPr>
        <w:pStyle w:val="FirstParagraph"/>
      </w:pPr>
      <w:r>
        <w:t xml:space="preserve">This category exceeded expectations with a 36.1% YoY increase:</w:t>
      </w:r>
      <w:r>
        <w:t xml:space="preserve"> </w:t>
      </w:r>
      <w:r>
        <w:t xml:space="preserve">• Dutch health authorities' recent guidelines on mental wellness drove demand for CBD-free adaptogens</w:t>
      </w:r>
      <w:r>
        <w:t xml:space="preserve"> </w:t>
      </w:r>
      <w:r>
        <w:t xml:space="preserve">• In-store "Wellness Consultations" by certified pharmacists increased basket size by 22%</w:t>
      </w:r>
      <w:r>
        <w:t xml:space="preserve"> </w:t>
      </w:r>
      <w:r>
        <w:t xml:space="preserve">• Exclusive partnership with Dutch startup "Vitality Amsterdam" launched Q3, capturing 15% of new customers</w:t>
      </w:r>
    </w:p>
    <w:bookmarkEnd w:id="25"/>
    <w:bookmarkEnd w:id="26"/>
    <w:bookmarkStart w:id="27" w:name="amsterdam-specific-market-dynamics"/>
    <w:p>
      <w:pPr>
        <w:pStyle w:val="Heading3"/>
      </w:pPr>
      <w:r>
        <w:t xml:space="preserve">Amsterdam-Specific Market Dynamics</w:t>
      </w:r>
    </w:p>
    <w:p>
      <w:pPr>
        <w:pStyle w:val="FirstParagraph"/>
      </w:pPr>
      <w:r>
        <w:t xml:space="preserve">The Netherlands' unique regulatory environment significantly impacts our Chemist operations. Amsterdam's strict enforcement of:</w:t>
      </w:r>
      <w:r>
        <w:t xml:space="preserve"> </w:t>
      </w:r>
      <w:r>
        <w:t xml:space="preserve">• EU Cosmetic Regulation (EC) No 1223/2009 for all skincare products</w:t>
      </w:r>
      <w:r>
        <w:t xml:space="preserve"> </w:t>
      </w:r>
      <w:r>
        <w:t xml:space="preserve">• Dutch Medicines Act (Geneesmiddelenwet) requiring pharmacist consultation for certain OTC items</w:t>
      </w:r>
      <w:r>
        <w:t xml:space="preserve"> </w:t>
      </w:r>
      <w:r>
        <w:t xml:space="preserve">has led to higher customer engagement. Our Amsterdam chemists successfully leveraged these requirements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Consultation-Driven Sales:</w:t>
      </w:r>
      <w:r>
        <w:t xml:space="preserve"> </w:t>
      </w:r>
      <w:r>
        <w:t xml:space="preserve">78% of beauty sales now include pharmacist advice (vs. 52% industry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Compliance Certifications:</w:t>
      </w:r>
      <w:r>
        <w:t xml:space="preserve"> </w:t>
      </w:r>
      <w:r>
        <w:t xml:space="preserve">All products displayed prominently with "Nederlandse Goedkeuring" labels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Sourcing:</w:t>
      </w:r>
      <w:r>
        <w:t xml:space="preserve"> </w:t>
      </w:r>
      <w:r>
        <w:t xml:space="preserve">35% of non-pharmaceutical inventory sourced from Dutch suppliers like "Green Pharma BV" (Amsterdam)</w:t>
      </w:r>
    </w:p>
    <w:bookmarkEnd w:id="27"/>
    <w:bookmarkStart w:id="28" w:name="Xb7c3b216cf8ef9629a99063eb793c106f1fa6e8"/>
    <w:p>
      <w:pPr>
        <w:pStyle w:val="Heading3"/>
      </w:pPr>
      <w:r>
        <w:t xml:space="preserve">Customer Insights: Amsterdam Consumer Behavior</w:t>
      </w:r>
    </w:p>
    <w:p>
      <w:pPr>
        <w:pStyle w:val="FirstParagraph"/>
      </w:pPr>
      <w:r>
        <w:t xml:space="preserve">Data from our Amsterdam customer loyalty program reveals distinct patterns:</w:t>
      </w:r>
      <w:r>
        <w:t xml:space="preserve"> </w:t>
      </w:r>
      <w:r>
        <w:rPr>
          <w:bCs/>
          <w:b/>
        </w:rPr>
        <w:t xml:space="preserve">Demographic Trends:</w:t>
      </w:r>
      <w:r>
        <w:t xml:space="preserve"> </w:t>
      </w:r>
      <w:r>
        <w:t xml:space="preserve">• 68% of customers aged 45-65 (reflecting Amsterdam's aging demographic)</w:t>
      </w:r>
      <w:r>
        <w:t xml:space="preserve"> </w:t>
      </w:r>
      <w:r>
        <w:t xml:space="preserve">• 41% of transactions occur during early weekday hours (7-10 AM) for "morning routine" purchases</w:t>
      </w:r>
      <w:r>
        <w:t xml:space="preserve"> </w:t>
      </w:r>
      <w:r>
        <w:t xml:space="preserve">• Digital engagement: 63% use our Dutch-language app for refill reminders</w:t>
      </w:r>
      <w:r>
        <w:t xml:space="preserve"> </w:t>
      </w:r>
      <w:r>
        <w:rPr>
          <w:bCs/>
          <w:b/>
        </w:rPr>
        <w:t xml:space="preserve">Amsterdam-Specific Preferences: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Seasonal Shifts:</w:t>
      </w:r>
      <w:r>
        <w:t xml:space="preserve"> </w:t>
      </w:r>
      <w:r>
        <w:t xml:space="preserve">Increased demand for travel immunity kits (July-August) and respiratory products (November)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Factors:</w:t>
      </w:r>
      <w:r>
        <w:t xml:space="preserve"> </w:t>
      </w:r>
      <w:r>
        <w:t xml:space="preserve">Strong preference for locally manufactured products; 82% of customers choose Dutch brands over imports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Sustainability Focus:</w:t>
      </w:r>
      <w:r>
        <w:t xml:space="preserve"> </w:t>
      </w:r>
      <w:r>
        <w:t xml:space="preserve">74% express willingness to pay 5-10% premium for eco-packaging (aligned with Amsterdam's Green City initiative)</w:t>
      </w:r>
    </w:p>
    <w:bookmarkEnd w:id="28"/>
    <w:bookmarkStart w:id="29" w:name="challenges-and-strategic-opportunities"/>
    <w:p>
      <w:pPr>
        <w:pStyle w:val="Heading3"/>
      </w:pPr>
      <w:r>
        <w:t xml:space="preserve">Challenges and Strategic Opportunities</w:t>
      </w:r>
    </w:p>
    <w:p>
      <w:pPr>
        <w:pStyle w:val="FirstParagraph"/>
      </w:pPr>
      <w:r>
        <w:rPr>
          <w:bCs/>
          <w:b/>
        </w:rPr>
        <w:t xml:space="preserve">Key Challenges in Netherlands Amsterdam:</w:t>
      </w:r>
    </w:p>
    <w:p>
      <w:pPr>
        <w:numPr>
          <w:ilvl w:val="0"/>
          <w:numId w:val="1003"/>
        </w:numPr>
        <w:pStyle w:val="Compact"/>
      </w:pPr>
      <w:r>
        <w:t xml:space="preserve">Dutch labor regulations increasing staffing costs by 8.2% YoY</w:t>
      </w:r>
    </w:p>
    <w:p>
      <w:pPr>
        <w:numPr>
          <w:ilvl w:val="0"/>
          <w:numId w:val="1003"/>
        </w:numPr>
        <w:pStyle w:val="Compact"/>
      </w:pPr>
      <w:r>
        <w:t xml:space="preserve">Supply chain disruptions affecting German-sourced pharmaceuticals (12% inventory delay)</w:t>
      </w:r>
    </w:p>
    <w:p>
      <w:pPr>
        <w:numPr>
          <w:ilvl w:val="0"/>
          <w:numId w:val="1003"/>
        </w:numPr>
        <w:pStyle w:val="Compact"/>
      </w:pPr>
      <w:r>
        <w:t xml:space="preserve">Competition from discount pharmacy chains expanding in Amsterdam neighborhoods</w:t>
      </w:r>
    </w:p>
    <w:p>
      <w:pPr>
        <w:pStyle w:val="FirstParagraph"/>
      </w:pPr>
      <w:r>
        <w:rPr>
          <w:bCs/>
          <w:b/>
        </w:rPr>
        <w:t xml:space="preserve">Strategic Opportunities: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Expansion:</w:t>
      </w:r>
      <w:r>
        <w:t xml:space="preserve"> </w:t>
      </w:r>
      <w:r>
        <w:t xml:space="preserve">Launching "Amsterdam Chemist Connect" telehealth service (approved by Dutch Healthcare Authority) targeting elderly patients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Partnerships:</w:t>
      </w:r>
      <w:r>
        <w:t xml:space="preserve"> </w:t>
      </w:r>
      <w:r>
        <w:t xml:space="preserve">Collaborating with Amsterdam city council on public health campaigns for vulnerable populations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Packaging:</w:t>
      </w:r>
      <w:r>
        <w:t xml:space="preserve"> </w:t>
      </w:r>
      <w:r>
        <w:t xml:space="preserve">Implementing EU-mandated compostable packaging for 100% of beauty products by Q1 2024 (aligned with Amsterdam's plastic ban)</w:t>
      </w:r>
    </w:p>
    <w:bookmarkEnd w:id="29"/>
    <w:bookmarkStart w:id="30" w:name="X036ec96e7d2599e57aef969e7c8346e5f993312"/>
    <w:p>
      <w:pPr>
        <w:pStyle w:val="Heading3"/>
      </w:pPr>
      <w:r>
        <w:t xml:space="preserve">Conclusion: Future-Proofing Our Chemist Brand in Amsterdam</w:t>
      </w:r>
    </w:p>
    <w:p>
      <w:pPr>
        <w:pStyle w:val="FirstParagraph"/>
      </w:pPr>
      <w:r>
        <w:t xml:space="preserve">The Netherlands Amsterdam market continues to demonstrate remarkable resilience for our Chemist operations. This Sales Report confirms that adherence to Dutch regulatory frameworks combined with hyper-localized product offerings creates a sustainable competitive advantage. The 14.7% sales growth while navigating post-pandemic challenges underscores the strength of our Amsterdam chemists' positioning within the Dutch healthcare ecosystem.</w:t>
      </w:r>
    </w:p>
    <w:p>
      <w:pPr>
        <w:pStyle w:val="BodyText"/>
      </w:pPr>
      <w:r>
        <w:t xml:space="preserve">Going forward, we recommend:</w:t>
      </w:r>
      <w:r>
        <w:t xml:space="preserve"> </w:t>
      </w:r>
      <w:r>
        <w:t xml:space="preserve">(1) Accelerating investments in digital health services compliant with Netherlands' healthcare standards,</w:t>
      </w:r>
      <w:r>
        <w:t xml:space="preserve"> </w:t>
      </w:r>
      <w:r>
        <w:t xml:space="preserve">(2) Deepening partnerships with local Amsterdam health authorities for community outreach programs, and</w:t>
      </w:r>
      <w:r>
        <w:t xml:space="preserve"> </w:t>
      </w:r>
      <w:r>
        <w:t xml:space="preserve">(3) Prioritizing Dutch-sourced inventory to align with consumer preferences. These initiatives will solidify our Chemist leadership in the Amsterdam market while meeting all Netherlands regulatory requirements.</w:t>
      </w:r>
    </w:p>
    <w:p>
      <w:pPr>
        <w:pStyle w:val="BodyText"/>
      </w:pPr>
      <w:r>
        <w:t xml:space="preserve">With 78% of customers now rating us "highly recommend," our Amsterdam chemists have become trusted health partners – not merely retail locations. This relationship-driven approach is precisely how we will continue dominating the Netherlands' most dynamic pharmacy market through 2024 and beyond.</w:t>
      </w:r>
    </w:p>
    <w:p>
      <w:pPr>
        <w:pStyle w:val="BodyText"/>
      </w:pPr>
      <w:r>
        <w:rPr>
          <w:iCs/>
          <w:i/>
        </w:rPr>
        <w:t xml:space="preserve">Report compiled by: Amsterdam Sales Analytics Team • Approved for Netherlands Pharmacy Operations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Amsterdam Chemist Sales Report - Q3 2023</dc:title>
  <dc:creator/>
  <dc:language>en</dc:language>
  <cp:keywords/>
  <dcterms:created xsi:type="dcterms:W3CDTF">2026-07-21T06:36:55Z</dcterms:created>
  <dcterms:modified xsi:type="dcterms:W3CDTF">2026-07-21T06:36:55Z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