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4f0efb5c7a3579e49c349782ccae75cda064b30"/>
    <w:p>
      <w:pPr>
        <w:pStyle w:val="Heading1"/>
      </w:pPr>
      <w:r>
        <w:t xml:space="preserve">Quarterly Sales Report: Wellington Chemist Performance Analysis (Q3 2023)</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Management Team, New Zealand Wellington Regional Branch</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operational performance of our premier Chemist store in New Zealand Wellington during Q3. The quarter demonstrated resilient growth across key pharmaceutical and wellness categories, driven by targeted community engagement initiatives. Total sales reached $418,500 NZD, a 7.2% increase over Q2 and 12.6% year-on-year – significantly outperforming the national pharmacy average of 4.3%. This report confirms our Wellington Chemist as a critical health hub within New Zealand's capital city, effectively meeting the evolving needs of residents in this dynamic urban environment.</w:t>
      </w:r>
    </w:p>
    <w:bookmarkEnd w:id="20"/>
    <w:bookmarkStart w:id="21" w:name="Xe903d4ca18cee82ee4f254b8a5e07161ba1e777"/>
    <w:p>
      <w:pPr>
        <w:pStyle w:val="Heading2"/>
      </w:pPr>
      <w:r>
        <w:t xml:space="preserve">Geographic Context: Why Wellington Matters</w:t>
      </w:r>
    </w:p>
    <w:p>
      <w:pPr>
        <w:pStyle w:val="FirstParagraph"/>
      </w:pPr>
      <w:r>
        <w:t xml:space="preserve">New Zealand Wellington’s unique demographic profile – with its high concentration of health-conscious professionals, aged population (15.8% over 65), and strong community networks – creates specialized demands for our Chemist services. As the nation's capital city, Wellington also hosts government health initiatives that directly influence our operations. Our store has strategically positioned itself as a trusted healthcare partner within this ecosystem, moving beyond transactional retail to become a preventative health resource for local residents. This localized approach is central to our Q3 success narrative.</w:t>
      </w:r>
    </w:p>
    <w:bookmarkEnd w:id="21"/>
    <w:bookmarkStart w:id="24" w:name="X7b0b03eb190fb5ef9d13ab535ae3b9a17a89f66"/>
    <w:p>
      <w:pPr>
        <w:pStyle w:val="Heading2"/>
      </w:pPr>
      <w:r>
        <w:t xml:space="preserve">Performance Highlights: Data-Driven Insights</w:t>
      </w:r>
    </w:p>
    <w:bookmarkStart w:id="22" w:name="category-breakdown-q3-2023-vs.-q2-2023"/>
    <w:p>
      <w:pPr>
        <w:pStyle w:val="Heading3"/>
      </w:pPr>
      <w:r>
        <w:t xml:space="preserve">Category Breakdown (Q3 2023 vs. Q2 2023)</w:t>
      </w:r>
    </w:p>
    <w:p>
      <w:pPr>
        <w:pStyle w:val="FirstParagraph"/>
      </w:pPr>
      <w:r>
        <w:t xml:space="preserve">Product Category</w:t>
      </w:r>
    </w:p>
    <w:p>
      <w:pPr>
        <w:pStyle w:val="BodyText"/>
      </w:pPr>
      <w:r>
        <w:t xml:space="preserve">Revenue (NZD)</w:t>
      </w:r>
    </w:p>
    <w:p>
      <w:pPr>
        <w:pStyle w:val="BodyText"/>
      </w:pPr>
      <w:r>
        <w:t xml:space="preserve">% Change (Q3/Q2)</w:t>
      </w:r>
    </w:p>
    <w:p>
      <w:pPr>
        <w:pStyle w:val="BodyText"/>
      </w:pPr>
      <w:r>
        <w:t xml:space="preserve">Key Drivers</w:t>
      </w:r>
    </w:p>
    <w:p>
      <w:pPr>
        <w:pStyle w:val="BodyText"/>
      </w:pPr>
      <w:r>
        <w:t xml:space="preserve">Prescription Pharmaceuticals</w:t>
      </w:r>
    </w:p>
    <w:p>
      <w:pPr>
        <w:pStyle w:val="BodyText"/>
      </w:pPr>
      <w:r>
        <w:t xml:space="preserve">$189,200</w:t>
      </w:r>
    </w:p>
    <w:p>
      <w:pPr>
        <w:pStyle w:val="BodyText"/>
      </w:pPr>
      <w:r>
        <w:t xml:space="preserve">+5.1%</w:t>
      </w:r>
    </w:p>
    <w:p>
      <w:pPr>
        <w:pStyle w:val="BodyText"/>
      </w:pPr>
      <w:r>
        <w:t xml:space="preserve">Increased chronic disease management programs; 3 new GP partnerships in Wellington CBD</w:t>
      </w:r>
    </w:p>
    <w:p>
      <w:pPr>
        <w:pStyle w:val="BodyText"/>
      </w:pPr>
      <w:r>
        <w:t xml:space="preserve">OTC Medicines &amp; Vitamins</w:t>
      </w:r>
    </w:p>
    <w:p>
      <w:pPr>
        <w:pStyle w:val="BodyText"/>
      </w:pPr>
      <w:r>
        <w:t xml:space="preserve">$98,700</w:t>
      </w:r>
    </w:p>
    <w:p>
      <w:pPr>
        <w:pStyle w:val="BodyText"/>
      </w:pPr>
      <w:r>
        <w:t xml:space="preserve">+11.3%</w:t>
      </w:r>
    </w:p>
    <w:p>
      <w:pPr>
        <w:pStyle w:val="BodyText"/>
      </w:pPr>
      <w:r>
        <w:t xml:space="preserve">&lt;</w:t>
      </w:r>
    </w:p>
    <w:p>
      <w:pPr>
        <w:pStyle w:val="BodyText"/>
      </w:pPr>
      <w:r>
        <w:t xml:space="preserve">Seasonal allergy products (peak in August); targeted "Wellness Wednesday" promotions</w:t>
      </w:r>
    </w:p>
    <w:p>
      <w:pPr>
        <w:pStyle w:val="BodyText"/>
      </w:pPr>
      <w:r>
        <w:t xml:space="preserve">Beauty &amp; Personal Care</w:t>
      </w:r>
    </w:p>
    <w:p>
      <w:pPr>
        <w:pStyle w:val="BodyText"/>
      </w:pPr>
      <w:r>
        <w:t xml:space="preserve">$64,300</w:t>
      </w:r>
    </w:p>
    <w:p>
      <w:pPr>
        <w:pStyle w:val="BodyText"/>
      </w:pPr>
      <w:r>
        <w:t xml:space="preserve">+9.7%</w:t>
      </w:r>
    </w:p>
    <w:p>
      <w:pPr>
        <w:pStyle w:val="BodyText"/>
      </w:pPr>
      <w:r>
        <w:t xml:space="preserve">Sustainable skincare line expansion; influencer collaborations with Wellington wellness bloggers</w:t>
      </w:r>
    </w:p>
    <w:p>
      <w:pPr>
        <w:pStyle w:val="BodyText"/>
      </w:pPr>
      <w:r>
        <w:t xml:space="preserve">Health &amp; Wellness Products</w:t>
      </w:r>
    </w:p>
    <w:p>
      <w:pPr>
        <w:pStyle w:val="BodyText"/>
      </w:pPr>
      <w:r>
        <w:t xml:space="preserve">$42,500</w:t>
      </w:r>
    </w:p>
    <w:p>
      <w:pPr>
        <w:pStyle w:val="BodyText"/>
      </w:pPr>
      <w:r>
        <w:t xml:space="preserve">+18.2%</w:t>
      </w:r>
    </w:p>
    <w:bookmarkEnd w:id="22"/>
    <w:bookmarkStart w:id="23" w:name="key-customer-trends-in-wellington"/>
    <w:p>
      <w:pPr>
        <w:pStyle w:val="Heading3"/>
      </w:pPr>
      <w:r>
        <w:t xml:space="preserve">Key Customer Trends in Wellington</w:t>
      </w:r>
    </w:p>
    <w:p>
      <w:pPr>
        <w:numPr>
          <w:ilvl w:val="0"/>
          <w:numId w:val="1001"/>
        </w:numPr>
        <w:pStyle w:val="Compact"/>
      </w:pPr>
      <w:r>
        <w:rPr>
          <w:bCs/>
          <w:b/>
        </w:rPr>
        <w:t xml:space="preserve">Telehealth Integration:</w:t>
      </w:r>
      <w:r>
        <w:t xml:space="preserve"> </w:t>
      </w:r>
      <w:r>
        <w:t xml:space="preserve">32% of customers used our virtual consultations (via our partnership with Wellington Health Network), driving a 27% increase in repeat prescription sales.</w:t>
      </w:r>
    </w:p>
    <w:p>
      <w:pPr>
        <w:numPr>
          <w:ilvl w:val="0"/>
          <w:numId w:val="1001"/>
        </w:numPr>
        <w:pStyle w:val="Compact"/>
      </w:pPr>
      <w:r>
        <w:rPr>
          <w:bCs/>
          <w:b/>
        </w:rPr>
        <w:t xml:space="preserve">Eco-Conscious Demand:</w:t>
      </w:r>
      <w:r>
        <w:t xml:space="preserve"> </w:t>
      </w:r>
      <w:r>
        <w:t xml:space="preserve">68% of beauty product purchases were for sustainable brands, reflecting Wellington's strong environmental ethos. Our "Zero-Waste Pharmacy" initiative contributed to this trend.</w:t>
      </w:r>
    </w:p>
    <w:p>
      <w:pPr>
        <w:numPr>
          <w:ilvl w:val="0"/>
          <w:numId w:val="1001"/>
        </w:numPr>
        <w:pStyle w:val="Compact"/>
      </w:pPr>
      <w:r>
        <w:rPr>
          <w:bCs/>
          <w:b/>
        </w:rPr>
        <w:t xml:space="preserve">Senior Focus:</w:t>
      </w:r>
      <w:r>
        <w:t xml:space="preserve"> </w:t>
      </w:r>
      <w:r>
        <w:t xml:space="preserve">Over 45% of foot traffic was from residents over 60. We implemented "Senior Health Days" with free blood pressure checks, resulting in a 35% increase in elderly customer retention.</w:t>
      </w:r>
    </w:p>
    <w:bookmarkEnd w:id="23"/>
    <w:bookmarkEnd w:id="24"/>
    <w:bookmarkStart w:id="25" w:name="challenges-mitigation-strategies"/>
    <w:p>
      <w:pPr>
        <w:pStyle w:val="Heading2"/>
      </w:pPr>
      <w:r>
        <w:t xml:space="preserve">Challenges &amp; Mitigation Strategies</w:t>
      </w:r>
    </w:p>
    <w:p>
      <w:pPr>
        <w:pStyle w:val="FirstParagraph"/>
      </w:pPr>
      <w:r>
        <w:t xml:space="preserve">Despite strong performance, Wellington's unique challenges impacted operations. Supply chain disruptions for certain specialty medications (notably asthma inhalers) caused temporary shortages. Our Chemist team responded by:</w:t>
      </w:r>
    </w:p>
    <w:p>
      <w:pPr>
        <w:numPr>
          <w:ilvl w:val="0"/>
          <w:numId w:val="1002"/>
        </w:numPr>
        <w:pStyle w:val="Compact"/>
      </w:pPr>
      <w:r>
        <w:t xml:space="preserve">Developing a local supplier network within New Zealand Wellington region</w:t>
      </w:r>
    </w:p>
    <w:p>
      <w:pPr>
        <w:numPr>
          <w:ilvl w:val="0"/>
          <w:numId w:val="1002"/>
        </w:numPr>
        <w:pStyle w:val="Compact"/>
      </w:pPr>
      <w:r>
        <w:t xml:space="preserve">Implementing an alert system for customers on backordered items</w:t>
      </w:r>
    </w:p>
    <w:p>
      <w:pPr>
        <w:numPr>
          <w:ilvl w:val="0"/>
          <w:numId w:val="1002"/>
        </w:numPr>
        <w:pStyle w:val="Compact"/>
      </w:pPr>
      <w:r>
        <w:t xml:space="preserve">Offering complementary products (e.g., cough syrups during inhaler shortages)</w:t>
      </w:r>
    </w:p>
    <w:p>
      <w:pPr>
        <w:pStyle w:val="FirstParagraph"/>
      </w:pPr>
      <w:r>
        <w:t xml:space="preserve">This proactive approach maintained customer trust, with only 8% of affected customers seeking competitors.</w:t>
      </w:r>
    </w:p>
    <w:bookmarkEnd w:id="25"/>
    <w:bookmarkStart w:id="26" w:name="community-impact-beyond-sales-numbers"/>
    <w:p>
      <w:pPr>
        <w:pStyle w:val="Heading2"/>
      </w:pPr>
      <w:r>
        <w:t xml:space="preserve">Community Impact: Beyond Sales Numbers</w:t>
      </w:r>
    </w:p>
    <w:p>
      <w:pPr>
        <w:pStyle w:val="FirstParagraph"/>
      </w:pPr>
      <w:r>
        <w:t xml:space="preserve">The Wellington Chemist has become a vital community asset, not merely a retail outlet. During Q3:</w:t>
      </w:r>
    </w:p>
    <w:p>
      <w:pPr>
        <w:numPr>
          <w:ilvl w:val="0"/>
          <w:numId w:val="1003"/>
        </w:numPr>
        <w:pStyle w:val="Compact"/>
      </w:pPr>
      <w:r>
        <w:t xml:space="preserve">Hosted 14 free health workshops (diabetes management, mental wellness) attended by 680 residents</w:t>
      </w:r>
    </w:p>
    <w:p>
      <w:pPr>
        <w:numPr>
          <w:ilvl w:val="0"/>
          <w:numId w:val="1003"/>
        </w:numPr>
        <w:pStyle w:val="Compact"/>
      </w:pPr>
      <w:r>
        <w:t xml:space="preserve">Partnered with Wellington City Council on the "Healthy Streets Initiative" providing first-aid training to 200 community volunteers</w:t>
      </w:r>
    </w:p>
    <w:p>
      <w:pPr>
        <w:numPr>
          <w:ilvl w:val="0"/>
          <w:numId w:val="1003"/>
        </w:numPr>
        <w:pStyle w:val="Compact"/>
      </w:pPr>
      <w:r>
        <w:t xml:space="preserve">Donated $3,850 in medication to local homeless shelters through our "Community Care Fund"</w:t>
      </w:r>
    </w:p>
    <w:p>
      <w:pPr>
        <w:pStyle w:val="FirstParagraph"/>
      </w:pPr>
      <w:r>
        <w:t xml:space="preserve">This deepened our reputation as a trusted New Zealand Wellington healthcare partner, directly contributing to the 19% year-on-year increase in customer loyalty metrics.</w:t>
      </w:r>
    </w:p>
    <w:bookmarkEnd w:id="26"/>
    <w:bookmarkStart w:id="27" w:name="competitive-landscape-analysis"/>
    <w:p>
      <w:pPr>
        <w:pStyle w:val="Heading2"/>
      </w:pPr>
      <w:r>
        <w:t xml:space="preserve">Competitive Landscape Analysis</w:t>
      </w:r>
    </w:p>
    <w:p>
      <w:pPr>
        <w:pStyle w:val="FirstParagraph"/>
      </w:pPr>
      <w:r>
        <w:t xml:space="preserve">In New Zealand Wellington's saturated pharmacy market (13 chemists within 5km radius), our distinct advantage lies in hyper-localized service. While competitors focus on price wars, our Chemist has built competitive moats through:</w:t>
      </w:r>
    </w:p>
    <w:p>
      <w:pPr>
        <w:numPr>
          <w:ilvl w:val="0"/>
          <w:numId w:val="1004"/>
        </w:numPr>
        <w:pStyle w:val="Compact"/>
      </w:pPr>
      <w:r>
        <w:rPr>
          <w:iCs/>
          <w:i/>
        </w:rPr>
        <w:t xml:space="preserve">Hyper-Local Expertise:</w:t>
      </w:r>
      <w:r>
        <w:t xml:space="preserve"> </w:t>
      </w:r>
      <w:r>
        <w:t xml:space="preserve">Staff trained on Wellington-specific health issues (e.g., high pollen counts affecting asthma)</w:t>
      </w:r>
    </w:p>
    <w:p>
      <w:pPr>
        <w:numPr>
          <w:ilvl w:val="0"/>
          <w:numId w:val="1004"/>
        </w:numPr>
        <w:pStyle w:val="Compact"/>
      </w:pPr>
      <w:r>
        <w:rPr>
          <w:iCs/>
          <w:i/>
        </w:rPr>
        <w:t xml:space="preserve">Digital Integration:</w:t>
      </w:r>
      <w:r>
        <w:t xml:space="preserve"> </w:t>
      </w:r>
      <w:r>
        <w:t xml:space="preserve">Seamless appointment booking via our app, widely adopted by Wellington residents</w:t>
      </w:r>
    </w:p>
    <w:p>
      <w:pPr>
        <w:numPr>
          <w:ilvl w:val="0"/>
          <w:numId w:val="1004"/>
        </w:numPr>
        <w:pStyle w:val="Compact"/>
      </w:pPr>
      <w:r>
        <w:rPr>
          <w:iCs/>
          <w:i/>
        </w:rPr>
        <w:t xml:space="preserve">Clinical Partnerships:</w:t>
      </w:r>
      <w:r>
        <w:t xml:space="preserve"> </w:t>
      </w:r>
      <w:r>
        <w:t xml:space="preserve">Exclusive agreements with 7 local medical practices for referral programs</w:t>
      </w:r>
    </w:p>
    <w:p>
      <w:pPr>
        <w:pStyle w:val="FirstParagraph"/>
      </w:pPr>
      <w:r>
        <w:t xml:space="preserve">This strategy made us the preferred Chemist for 68% of surveyed Wellington patients in our quarterly customer satisfaction survey.</w:t>
      </w:r>
    </w:p>
    <w:bookmarkEnd w:id="27"/>
    <w:bookmarkStart w:id="28" w:name="recommendations-for-q4-beyond"/>
    <w:p>
      <w:pPr>
        <w:pStyle w:val="Heading2"/>
      </w:pPr>
      <w:r>
        <w:t xml:space="preserve">Recommendations for Q4 &amp; Beyond</w:t>
      </w:r>
    </w:p>
    <w:p>
      <w:pPr>
        <w:numPr>
          <w:ilvl w:val="0"/>
          <w:numId w:val="1005"/>
        </w:numPr>
        <w:pStyle w:val="Compact"/>
      </w:pPr>
      <w:r>
        <w:rPr>
          <w:bCs/>
          <w:b/>
        </w:rPr>
        <w:t xml:space="preserve">Expand Wellness Services:</w:t>
      </w:r>
      <w:r>
        <w:t xml:space="preserve"> </w:t>
      </w:r>
      <w:r>
        <w:t xml:space="preserve">Introduce "Wellington Vitality Pass" offering discounted fitness classes at local studios to complement our health offerings.</w:t>
      </w:r>
    </w:p>
    <w:p>
      <w:pPr>
        <w:numPr>
          <w:ilvl w:val="0"/>
          <w:numId w:val="1005"/>
        </w:numPr>
        <w:pStyle w:val="Compact"/>
      </w:pPr>
      <w:r>
        <w:rPr>
          <w:bCs/>
          <w:b/>
        </w:rPr>
        <w:t xml:space="preserve">Leverage Seasonal Demand:</w:t>
      </w:r>
      <w:r>
        <w:t xml:space="preserve"> </w:t>
      </w:r>
      <w:r>
        <w:t xml:space="preserve">Launch a winter wellness bundle (immune support + vitamin D) targeting Wellington's high UV index winter challenges.</w:t>
      </w:r>
    </w:p>
    <w:p>
      <w:pPr>
        <w:numPr>
          <w:ilvl w:val="0"/>
          <w:numId w:val="1005"/>
        </w:numPr>
        <w:pStyle w:val="Compact"/>
      </w:pPr>
      <w:r>
        <w:rPr>
          <w:bCs/>
          <w:b/>
        </w:rPr>
        <w:t xml:space="preserve">Enhance Digital Engagement:</w:t>
      </w:r>
      <w:r>
        <w:t xml:space="preserve"> </w:t>
      </w:r>
      <w:r>
        <w:t xml:space="preserve">Develop a Wellington-focused app feature showing real-time wait times for consultations and local health alerts (e.g., flu outbreaks).</w:t>
      </w:r>
    </w:p>
    <w:p>
      <w:pPr>
        <w:numPr>
          <w:ilvl w:val="0"/>
          <w:numId w:val="1005"/>
        </w:numPr>
        <w:pStyle w:val="Compact"/>
      </w:pPr>
      <w:r>
        <w:rPr>
          <w:bCs/>
          <w:b/>
        </w:rPr>
        <w:t xml:space="preserve">Strengthen Community Ties:</w:t>
      </w:r>
      <w:r>
        <w:t xml:space="preserve"> </w:t>
      </w:r>
      <w:r>
        <w:t xml:space="preserve">Partner with Te Papa Museum on "Health &amp; History" exhibitions to position our Chemist as cultural institution, not just retail space.</w:t>
      </w:r>
    </w:p>
    <w:bookmarkEnd w:id="28"/>
    <w:bookmarkStart w:id="29" w:name="conclusion"/>
    <w:p>
      <w:pPr>
        <w:pStyle w:val="Heading2"/>
      </w:pPr>
      <w:r>
        <w:t xml:space="preserve">Conclusion</w:t>
      </w:r>
    </w:p>
    <w:p>
      <w:pPr>
        <w:pStyle w:val="FirstParagraph"/>
      </w:pPr>
      <w:r>
        <w:t xml:space="preserve">This Sales Report unequivocally demonstrates that the Wellington Chemist is thriving as a community health cornerstone within New Zealand's urban landscape. The 12.6% annual sales growth isn't accidental – it's the result of strategic alignment with Wellington residents' specific needs, values, and lifestyle. By focusing on preventative care, sustainable practices, and deep community integration (not just transactions), our Chemist has established itself as the most trusted health partner in New Zealand Wellington.</w:t>
      </w:r>
    </w:p>
    <w:p>
      <w:pPr>
        <w:pStyle w:val="BodyText"/>
      </w:pPr>
      <w:r>
        <w:t xml:space="preserve">As we enter 2024, maintaining this momentum requires doubling down on hyper-local engagement. The data confirms: when a Chemist understands its community's heartbeat – from Wellington's coastal walks to urban health challenges – it doesn't just sell products; it becomes an indispensable part of the city's wellness infrastructure. This Sales Report provides the roadmap for our continued leadership in New Zealand pharmacy excellence.</w:t>
      </w:r>
    </w:p>
    <w:p>
      <w:pPr>
        <w:pStyle w:val="BodyText"/>
      </w:pPr>
      <w:r>
        <w:rPr>
          <w:iCs/>
          <w:i/>
        </w:rPr>
        <w:t xml:space="preserve">Prepared by: Wellington Regional Sales Analytics Team</w:t>
      </w:r>
      <w:r>
        <w:br/>
      </w:r>
      <w:r>
        <w:rPr>
          <w:iCs/>
          <w:i/>
        </w:rPr>
        <w:t xml:space="preserve">Approved By: National Pharmacy Operations Director, New Zealand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Chemist Sales Report - Q3 2023</dc:title>
  <dc:creator/>
  <dc:language>en</dc:language>
  <cp:keywords/>
  <dcterms:created xsi:type="dcterms:W3CDTF">2026-07-24T06:14:32Z</dcterms:created>
  <dcterms:modified xsi:type="dcterms:W3CDTF">2026-07-24T06:14:32Z</dcterms:modified>
</cp:coreProperties>
</file>

<file path=docProps/custom.xml><?xml version="1.0" encoding="utf-8"?>
<Properties xmlns="http://schemas.openxmlformats.org/officeDocument/2006/custom-properties" xmlns:vt="http://schemas.openxmlformats.org/officeDocument/2006/docPropsVTypes"/>
</file>