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Pakistan</w:t>
      </w:r>
      <w:r>
        <w:t xml:space="preserve"> </w:t>
      </w:r>
      <w:r>
        <w:t xml:space="preserve">Karachi</w:t>
      </w:r>
      <w:r>
        <w:t xml:space="preserve"> </w:t>
      </w:r>
      <w:r>
        <w:t xml:space="preserve">Chemist</w:t>
      </w:r>
      <w:r>
        <w:t xml:space="preserve"> </w:t>
      </w:r>
      <w:r>
        <w:t xml:space="preserve">Sales</w:t>
      </w:r>
      <w:r>
        <w:t xml:space="preserve"> </w:t>
      </w:r>
      <w:r>
        <w:t xml:space="preserve">Report</w:t>
      </w:r>
    </w:p>
    <w:bookmarkStart w:id="26" w:name="Xf500f6dc9d8dec809270852096b3fc17f3d530f"/>
    <w:p>
      <w:pPr>
        <w:pStyle w:val="Heading1"/>
      </w:pPr>
      <w:r>
        <w:t xml:space="preserve">Quarterly Sales Performance Report: Premium Chemist Network (Karachi Branch)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Management, Premium Chemist Network</w:t>
      </w:r>
      <w:r>
        <w:br/>
      </w:r>
      <w:r>
        <w:rPr>
          <w:bCs/>
          <w:b/>
        </w:rPr>
        <w:t xml:space="preserve">Reporting Period:</w:t>
      </w:r>
      <w:r>
        <w:t xml:space="preserve"> </w:t>
      </w:r>
      <w:r>
        <w:t xml:space="preserve">July 1 - September 30, 2023</w:t>
      </w:r>
      <w:r>
        <w:br/>
      </w:r>
      <w:r>
        <w:rPr>
          <w:bCs/>
          <w:b/>
        </w:rPr>
        <w:t xml:space="preserve">Location:</w:t>
      </w:r>
      <w:r>
        <w:t xml:space="preserve"> </w:t>
      </w:r>
      <w:r>
        <w:t xml:space="preserve">Karachi Branch Operations (Multiple Outlets across Pakistan Karachi)</w:t>
      </w:r>
    </w:p>
    <w:bookmarkStart w:id="20" w:name="i.-executive-summary"/>
    <w:p>
      <w:pPr>
        <w:pStyle w:val="Heading2"/>
      </w:pPr>
      <w:r>
        <w:t xml:space="preserve">I. Executive Summary</w:t>
      </w:r>
    </w:p>
    <w:p>
      <w:pPr>
        <w:pStyle w:val="FirstParagraph"/>
      </w:pPr>
      <w:r>
        <w:t xml:space="preserve">This Sales Report details the operational performance of Premium Chemist Network's flagship branch in Pakistan Karachi during Q3 2023. Despite challenging market conditions, our strategically located outlets in key Karachi neighborhoods (Gulshan-e-Iqbal, Saddar, Clifton) achieved a 14.7% year-on-year sales growth, reaching PKR 87.4 million against a target of PKR 81.2 million. The report analyzes product category performance, customer behavior trends specific to Pakistan Karachi's urban healthcare landscape, competitive dynamics within the chemist sector, and actionable recommendations for sustainable growth in this critical market.</w:t>
      </w:r>
    </w:p>
    <w:bookmarkEnd w:id="20"/>
    <w:bookmarkStart w:id="21" w:name="ii.-sales-performance-overview"/>
    <w:p>
      <w:pPr>
        <w:pStyle w:val="Heading2"/>
      </w:pPr>
      <w:r>
        <w:t xml:space="preserve">II. Sales Performance Overview</w:t>
      </w:r>
    </w:p>
    <w:p>
      <w:pPr>
        <w:pStyle w:val="FirstParagraph"/>
      </w:pPr>
      <w:r>
        <w:t xml:space="preserve">The Karachi branch demonstrated exceptional resilience in a volatile economic climate. Total transactions increased by 18.3% compared to Q2 2023, with average transaction value rising by 6.1% to PKR 1,450 per customer. Notable achievements include:</w:t>
      </w:r>
    </w:p>
    <w:p>
      <w:pPr>
        <w:numPr>
          <w:ilvl w:val="0"/>
          <w:numId w:val="1001"/>
        </w:numPr>
        <w:pStyle w:val="Compact"/>
      </w:pPr>
      <w:r>
        <w:rPr>
          <w:bCs/>
          <w:b/>
        </w:rPr>
        <w:t xml:space="preserve">Over-the-Counter (OTC) Medicines:</w:t>
      </w:r>
      <w:r>
        <w:t xml:space="preserve"> </w:t>
      </w:r>
      <w:r>
        <w:t xml:space="preserve">Generated PKR 48.9 million (56% of total sales), with a 22% YoY growth driven by seasonal demand for respiratory and digestive solutions.</w:t>
      </w:r>
    </w:p>
    <w:p>
      <w:pPr>
        <w:numPr>
          <w:ilvl w:val="0"/>
          <w:numId w:val="1001"/>
        </w:numPr>
        <w:pStyle w:val="Compact"/>
      </w:pPr>
      <w:r>
        <w:rPr>
          <w:bCs/>
          <w:b/>
        </w:rPr>
        <w:t xml:space="preserve">Prescription Medications:</w:t>
      </w:r>
      <w:r>
        <w:t xml:space="preserve"> </w:t>
      </w:r>
      <w:r>
        <w:t xml:space="preserve">Reached PKR 29.3 million (34% of total), reflecting strong physician partnerships across Karachi's private healthcare sector.</w:t>
      </w:r>
    </w:p>
    <w:p>
      <w:pPr>
        <w:numPr>
          <w:ilvl w:val="0"/>
          <w:numId w:val="1001"/>
        </w:numPr>
        <w:pStyle w:val="Compact"/>
      </w:pPr>
      <w:r>
        <w:rPr>
          <w:bCs/>
          <w:b/>
        </w:rPr>
        <w:t xml:space="preserve">Health &amp; Wellness Products:</w:t>
      </w:r>
      <w:r>
        <w:t xml:space="preserve"> </w:t>
      </w:r>
      <w:r>
        <w:t xml:space="preserve">Surged to PKR 9.2 million (10.5% of sales) – a 47% YoY increase, fueled by rising health awareness in Pakistan Karachi.</w:t>
      </w:r>
    </w:p>
    <w:p>
      <w:pPr>
        <w:pStyle w:val="FirstParagraph"/>
      </w:pPr>
      <w:r>
        <w:t xml:space="preserve">Peak sales occurred during the monsoon season (August), with a 32% spike in anti-malarial and electrolyte product demand across all Karachi outlets. The branch's digital pharmacy platform recorded 15,200 new user sign-ups in September alone, highlighting growing tech adoption among Pakistan Karachi consumers.</w:t>
      </w:r>
    </w:p>
    <w:bookmarkEnd w:id="21"/>
    <w:bookmarkStart w:id="22" w:name="Xfca57d475efafb71547d1cc9e6eb1f111bbc1cf"/>
    <w:p>
      <w:pPr>
        <w:pStyle w:val="Heading2"/>
      </w:pPr>
      <w:r>
        <w:t xml:space="preserve">III. Market Analysis: Pakistan Karachi Context</w:t>
      </w:r>
    </w:p>
    <w:p>
      <w:pPr>
        <w:pStyle w:val="FirstParagraph"/>
      </w:pPr>
      <w:r>
        <w:t xml:space="preserve">Karachi's pharmaceutical market presents unique dynamics requiring tailored strategies. As the economic capital of Pakistan and home to 16 million people, Karachi demands:</w:t>
      </w:r>
    </w:p>
    <w:p>
      <w:pPr>
        <w:numPr>
          <w:ilvl w:val="0"/>
          <w:numId w:val="1002"/>
        </w:numPr>
        <w:pStyle w:val="Compact"/>
      </w:pPr>
      <w:r>
        <w:rPr>
          <w:bCs/>
          <w:b/>
        </w:rPr>
        <w:t xml:space="preserve">Hyper-Localized Stocking:</w:t>
      </w:r>
      <w:r>
        <w:t xml:space="preserve"> </w:t>
      </w:r>
      <w:r>
        <w:t xml:space="preserve">Demand for dengue prevention kits increased 200% during August monsoons, while diabetes management products saw steady growth in all-outlet areas.</w:t>
      </w:r>
    </w:p>
    <w:p>
      <w:pPr>
        <w:numPr>
          <w:ilvl w:val="0"/>
          <w:numId w:val="1002"/>
        </w:numPr>
        <w:pStyle w:val="Compact"/>
      </w:pPr>
      <w:r>
        <w:rPr>
          <w:bCs/>
          <w:b/>
        </w:rPr>
        <w:t xml:space="preserve">Demand-Supply Gaps:</w:t>
      </w:r>
      <w:r>
        <w:t xml:space="preserve"> </w:t>
      </w:r>
      <w:r>
        <w:t xml:space="preserve">Shortages of certain antibiotics (e.g., Ciprofloxacin) during Q3 created opportunities for our supplier partnerships, resulting in 18% higher margin sales on alternative brands.</w:t>
      </w:r>
    </w:p>
    <w:p>
      <w:pPr>
        <w:numPr>
          <w:ilvl w:val="0"/>
          <w:numId w:val="1002"/>
        </w:numPr>
        <w:pStyle w:val="Compact"/>
      </w:pPr>
      <w:r>
        <w:rPr>
          <w:bCs/>
          <w:b/>
        </w:rPr>
        <w:t xml:space="preserve">Competitive Landscape:</w:t>
      </w:r>
      <w:r>
        <w:t xml:space="preserve"> </w:t>
      </w:r>
      <w:r>
        <w:t xml:space="preserve">Local chemist networks like Al-Hamra and Aftab Pharma intensified price competition in Saddar district, but Premium Chemist's loyalty program retained 73% of existing customers despite discount pressure.</w:t>
      </w:r>
    </w:p>
    <w:p>
      <w:pPr>
        <w:pStyle w:val="FirstParagraph"/>
      </w:pPr>
      <w:r>
        <w:t xml:space="preserve">A critical trend observed is Karachi consumers' shift toward preventive healthcare. Sales of multivitamins, probiotics, and fitness supplements grew 65% YoY – a pattern directly linked to national health awareness campaigns by the Government of Pakistan and WHO Pakistan initiatives in urban centers.</w:t>
      </w:r>
    </w:p>
    <w:bookmarkEnd w:id="22"/>
    <w:bookmarkStart w:id="23" w:name="Xc7661bd6715d6f732fb6b9e0ea1d0d4b0ed9330"/>
    <w:p>
      <w:pPr>
        <w:pStyle w:val="Heading2"/>
      </w:pPr>
      <w:r>
        <w:t xml:space="preserve">IV. Key Challenges in Pakistan Karachi Operations</w:t>
      </w:r>
    </w:p>
    <w:p>
      <w:pPr>
        <w:pStyle w:val="FirstParagraph"/>
      </w:pPr>
      <w:r>
        <w:t xml:space="preserve">Operating a modern chemist business in Karachi presents specific hurdles that impact sales performance:</w:t>
      </w:r>
    </w:p>
    <w:p>
      <w:pPr>
        <w:numPr>
          <w:ilvl w:val="0"/>
          <w:numId w:val="1003"/>
        </w:numPr>
        <w:pStyle w:val="Compact"/>
      </w:pPr>
      <w:r>
        <w:rPr>
          <w:bCs/>
          <w:b/>
        </w:rPr>
        <w:t xml:space="preserve">Logistics Constraints:</w:t>
      </w:r>
      <w:r>
        <w:t xml:space="preserve"> </w:t>
      </w:r>
      <w:r>
        <w:t xml:space="preserve">Traffic congestion delays (average 45-60 minutes per delivery) reduced same-day pharmacy delivery satisfaction scores to 78% (vs. national benchmark of 89%).</w:t>
      </w:r>
    </w:p>
    <w:p>
      <w:pPr>
        <w:numPr>
          <w:ilvl w:val="0"/>
          <w:numId w:val="1003"/>
        </w:numPr>
        <w:pStyle w:val="Compact"/>
      </w:pPr>
      <w:r>
        <w:rPr>
          <w:bCs/>
          <w:b/>
        </w:rPr>
        <w:t xml:space="preserve">Regulatory Compliance:</w:t>
      </w:r>
      <w:r>
        <w:t xml:space="preserve"> </w:t>
      </w:r>
      <w:r>
        <w:t xml:space="preserve">New Sindh Pharmacy Council guidelines increased administrative time by 22 hours/week per outlet for record-keeping.</w:t>
      </w:r>
    </w:p>
    <w:bookmarkEnd w:id="23"/>
    <w:bookmarkStart w:id="24" w:name="Xf157016573dd42d26b89347d79ecfedb5830454"/>
    <w:p>
      <w:pPr>
        <w:pStyle w:val="Heading2"/>
      </w:pPr>
      <w:r>
        <w:t xml:space="preserve">V. Strategic Recommendations for Karachi Chemist Growth</w:t>
      </w:r>
    </w:p>
    <w:p>
      <w:pPr>
        <w:pStyle w:val="FirstParagraph"/>
      </w:pPr>
      <w:r>
        <w:t xml:space="preserve">Based on this Sales Report analysis, we propose three actionable initiatives:</w:t>
      </w:r>
    </w:p>
    <w:p>
      <w:pPr>
        <w:numPr>
          <w:ilvl w:val="0"/>
          <w:numId w:val="1004"/>
        </w:numPr>
        <w:pStyle w:val="Compact"/>
      </w:pPr>
      <w:r>
        <w:rPr>
          <w:bCs/>
          <w:b/>
        </w:rPr>
        <w:t xml:space="preserve">Dynamic Inventory System Implementation:</w:t>
      </w:r>
      <w:r>
        <w:t xml:space="preserve"> </w:t>
      </w:r>
      <w:r>
        <w:t xml:space="preserve">Deploy AI-driven forecasting specifically calibrated to Karachi weather patterns and disease outbreaks (e.g., dengue season). Projected ROI: 19% reduced stockouts by Q1 2024.</w:t>
      </w:r>
    </w:p>
    <w:p>
      <w:pPr>
        <w:numPr>
          <w:ilvl w:val="0"/>
          <w:numId w:val="1004"/>
        </w:numPr>
        <w:pStyle w:val="Compact"/>
      </w:pPr>
      <w:r>
        <w:rPr>
          <w:bCs/>
          <w:b/>
        </w:rPr>
        <w:t xml:space="preserve">Karachi Community Health Hubs:</w:t>
      </w:r>
      <w:r>
        <w:t xml:space="preserve"> </w:t>
      </w:r>
      <w:r>
        <w:t xml:space="preserve">Transform three flagship chemist locations into "Wellness Centers" offering free blood pressure checks, diabetes consultations (via partner clinics), and nutrition counseling – directly addressing Pakistan Karachi's rising chronic disease burden.</w:t>
      </w:r>
    </w:p>
    <w:p>
      <w:pPr>
        <w:numPr>
          <w:ilvl w:val="0"/>
          <w:numId w:val="1004"/>
        </w:numPr>
        <w:pStyle w:val="Compact"/>
      </w:pPr>
      <w:r>
        <w:rPr>
          <w:bCs/>
          <w:b/>
        </w:rPr>
        <w:t xml:space="preserve">Digital Loyalty Reinvention:</w:t>
      </w:r>
      <w:r>
        <w:t xml:space="preserve"> </w:t>
      </w:r>
      <w:r>
        <w:t xml:space="preserve">Launch "PharmaPoint" app with features like:</w:t>
      </w:r>
    </w:p>
    <w:p>
      <w:pPr>
        <w:numPr>
          <w:ilvl w:val="1"/>
          <w:numId w:val="1005"/>
        </w:numPr>
        <w:pStyle w:val="Compact"/>
      </w:pPr>
      <w:r>
        <w:t xml:space="preserve">Location-specific medicine reminders</w:t>
      </w:r>
    </w:p>
    <w:p>
      <w:pPr>
        <w:numPr>
          <w:ilvl w:val="1"/>
          <w:numId w:val="1005"/>
        </w:numPr>
        <w:pStyle w:val="Compact"/>
      </w:pPr>
      <w:r>
        <w:t xml:space="preserve">Sindh government health scheme integration (e.g., Sehat Card)</w:t>
      </w:r>
    </w:p>
    <w:p>
      <w:pPr>
        <w:numPr>
          <w:ilvl w:val="1"/>
          <w:numId w:val="1005"/>
        </w:numPr>
        <w:pStyle w:val="Compact"/>
      </w:pPr>
      <w:r>
        <w:t xml:space="preserve">Exclusive discounts for bulk purchases of essential medicines</w:t>
      </w:r>
    </w:p>
    <w:p>
      <w:pPr>
        <w:numPr>
          <w:ilvl w:val="0"/>
          <w:numId w:val="1000"/>
        </w:numPr>
        <w:pStyle w:val="Compact"/>
      </w:pPr>
      <w:r>
        <w:t xml:space="preserve">We project this will increase customer retention by 30% and drive 25% more repeat visits to Pakistan Karachi chemist locations.</w:t>
      </w:r>
    </w:p>
    <w:bookmarkEnd w:id="24"/>
    <w:bookmarkStart w:id="25" w:name="X990f002de5c7ed68613697803d178b8cb99b078"/>
    <w:p>
      <w:pPr>
        <w:pStyle w:val="Heading2"/>
      </w:pPr>
      <w:r>
        <w:t xml:space="preserve">VI. Conclusion: Future Outlook for Chemist in Pakistan Karachi</w:t>
      </w:r>
    </w:p>
    <w:p>
      <w:pPr>
        <w:pStyle w:val="FirstParagraph"/>
      </w:pPr>
      <w:r>
        <w:t xml:space="preserve">The Q3 Sales Report confirms that strategic adaptation to Karachi's unique market conditions remains paramount for chemist businesses in Pakistan. With healthcare access demands rising across urban centers like Karachi, Premium Chemist Network is positioned as a leader through our customer-centric approach and data-driven operations.</w:t>
      </w:r>
    </w:p>
    <w:p>
      <w:pPr>
        <w:pStyle w:val="BodyText"/>
      </w:pPr>
      <w:r>
        <w:t xml:space="preserve">We recommend allocating 7% of Q4 revenue toward the proposed Community Health Hubs initiative. This investment aligns with Pakistan's National Health Policy 2023-28 emphasizing pharmacy-led preventive care. As Karachi's population grows by 1.5% annually, our branch is projected to capture an additional 3-5% market share in the next financial year through these targeted strategies.</w:t>
      </w:r>
    </w:p>
    <w:p>
      <w:pPr>
        <w:pStyle w:val="BodyText"/>
      </w:pPr>
      <w:r>
        <w:t xml:space="preserve">Ultimately, success in Pakistan Karachi's competitive chemist landscape requires more than just medicine sales – it demands understanding community health patterns, navigating local regulations with agility, and building trust as a healthcare partner. This Sales Report underscores that Premium Chemist Network is not merely selling products; we are becoming an integrated part of Karachi's evolving healthcare ecosystem.</w:t>
      </w:r>
    </w:p>
    <w:p>
      <w:pPr>
        <w:pStyle w:val="BodyText"/>
      </w:pPr>
      <w:r>
        <w:rPr>
          <w:bCs/>
          <w:b/>
        </w:rPr>
        <w:t xml:space="preserve">Prepared By:</w:t>
      </w:r>
      <w:r>
        <w:t xml:space="preserve"> </w:t>
      </w:r>
      <w:r>
        <w:t xml:space="preserve">Aisha Khan, Regional Sales Director – Pakistan</w:t>
      </w:r>
      <w:r>
        <w:br/>
      </w:r>
      <w:r>
        <w:rPr>
          <w:bCs/>
          <w:b/>
        </w:rPr>
        <w:t xml:space="preserve">Contact:</w:t>
      </w:r>
      <w:r>
        <w:t xml:space="preserve"> </w:t>
      </w:r>
      <w:r>
        <w:t xml:space="preserve">sales.karachi@premiumchemist.pk | +92 21-35678900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Pakistan Karachi Chemist Sales Report</dc:title>
  <dc:creator/>
  <dc:language>en</dc:language>
  <cp:keywords/>
  <dcterms:created xsi:type="dcterms:W3CDTF">2026-07-23T13:18:35Z</dcterms:created>
  <dcterms:modified xsi:type="dcterms:W3CDTF">2026-07-23T13:18:35Z</dcterms:modified>
</cp:coreProperties>
</file>

<file path=docProps/custom.xml><?xml version="1.0" encoding="utf-8"?>
<Properties xmlns="http://schemas.openxmlformats.org/officeDocument/2006/custom-properties" xmlns:vt="http://schemas.openxmlformats.org/officeDocument/2006/docPropsVTypes"/>
</file>