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Chemist</w:t>
      </w:r>
      <w:r>
        <w:t xml:space="preserve"> </w:t>
      </w:r>
      <w:r>
        <w:t xml:space="preserve">Pharmacy</w:t>
      </w:r>
      <w:r>
        <w:t xml:space="preserve"> </w:t>
      </w:r>
      <w:r>
        <w:t xml:space="preserve">Network</w:t>
      </w:r>
      <w:r>
        <w:t xml:space="preserve"> </w:t>
      </w:r>
      <w:r>
        <w:t xml:space="preserve">(Manila,</w:t>
      </w:r>
      <w:r>
        <w:t xml:space="preserve"> </w:t>
      </w:r>
      <w:r>
        <w:t xml:space="preserve">Philippines)</w:t>
      </w:r>
    </w:p>
    <w:bookmarkStart w:id="27" w:name="philippines-manila-chemist-sales-report"/>
    <w:p>
      <w:pPr>
        <w:pStyle w:val="Heading1"/>
      </w:pPr>
      <w:r>
        <w:t xml:space="preserve">PHILIPPINES MANILA CHEMIST SALES REPORT</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performance of our Chemist Pharmacy Network across Metro Manila, Philippines. Serving over 150 branches in the capital region, this report confirms strong market positioning amidst evolving healthcare demands. The Q3 2023 performance demonstrates a 12.7% year-on-year sales growth, significantly outperforming national pharmacy sector averages of 6.8%. This success underscores our strategic dominance as a leading Chemist provider in the</w:t>
      </w:r>
      <w:r>
        <w:t xml:space="preserve"> </w:t>
      </w:r>
      <w:r>
        <w:rPr>
          <w:bCs/>
          <w:b/>
        </w:rPr>
        <w:t xml:space="preserve">Philippines Manila</w:t>
      </w:r>
      <w:r>
        <w:t xml:space="preserve"> </w:t>
      </w:r>
      <w:r>
        <w:t xml:space="preserve">market, with customer loyalty driving sustainable revenue streams in both urban and suburban communities.</w:t>
      </w:r>
    </w:p>
    <w:bookmarkEnd w:id="20"/>
    <w:bookmarkStart w:id="21" w:name="X7da89d7725e53f631730de8f9789fe76d5d2c38"/>
    <w:p>
      <w:pPr>
        <w:pStyle w:val="Heading2"/>
      </w:pPr>
      <w:r>
        <w:t xml:space="preserve">Key Performance Metrics (Manila Operations)</w:t>
      </w:r>
    </w:p>
    <w:p>
      <w:pPr>
        <w:pStyle w:val="FirstParagraph"/>
      </w:pPr>
      <w:r>
        <w:t xml:space="preserve">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(PHP)</w:t>
      </w:r>
    </w:p>
    <w:p>
      <w:pPr>
        <w:pStyle w:val="BodyText"/>
      </w:pPr>
      <w:r>
        <w:t xml:space="preserve">₱1,428,500,000</w:t>
      </w:r>
    </w:p>
    <w:p>
      <w:pPr>
        <w:pStyle w:val="BodyText"/>
      </w:pPr>
      <w:r>
        <w:t xml:space="preserve">₱1,267,350,000</w:t>
      </w:r>
    </w:p>
    <w:p>
      <w:pPr>
        <w:pStyle w:val="BodyText"/>
      </w:pPr>
      <w:r>
        <w:t xml:space="preserve">+12.7%</w:t>
      </w:r>
    </w:p>
    <w:p>
      <w:pPr>
        <w:pStyle w:val="BodyText"/>
      </w:pPr>
      <w:r>
        <w:t xml:space="preserve">Pharmacy Sales (85% of revenue)</w:t>
      </w:r>
    </w:p>
    <w:p>
      <w:pPr>
        <w:pStyle w:val="BodyText"/>
      </w:pPr>
      <w:r>
        <w:t xml:space="preserve">₱1,214,225,000</w:t>
      </w:r>
    </w:p>
    <w:p>
      <w:pPr>
        <w:pStyle w:val="BodyText"/>
      </w:pPr>
      <w:r>
        <w:t xml:space="preserve">₱1,076,975,000</w:t>
      </w:r>
    </w:p>
    <w:p>
      <w:pPr>
        <w:pStyle w:val="BodyText"/>
      </w:pPr>
      <w:r>
        <w:t xml:space="preserve">+12.8%</w:t>
      </w:r>
    </w:p>
    <w:p>
      <w:pPr>
        <w:pStyle w:val="BodyText"/>
      </w:pPr>
      <w:r>
        <w:t xml:space="preserve">Over-the-Counter (OTC) Sales</w:t>
      </w:r>
    </w:p>
    <w:p>
      <w:pPr>
        <w:pStyle w:val="BodyText"/>
      </w:pPr>
      <w:r>
        <w:t xml:space="preserve">₱543,175,000</w:t>
      </w:r>
    </w:p>
    <w:p>
      <w:pPr>
        <w:pStyle w:val="BodyText"/>
      </w:pPr>
      <w:r>
        <w:t xml:space="preserve">₱468,215,000</w:t>
      </w:r>
    </w:p>
    <w:p>
      <w:pPr>
        <w:pStyle w:val="BodyText"/>
      </w:pPr>
      <w:r>
        <w:t xml:space="preserve">+15.9%</w:t>
      </w:r>
    </w:p>
    <w:p>
      <w:pPr>
        <w:pStyle w:val="BodyText"/>
      </w:pPr>
      <w:r>
        <w:t xml:space="preserve">Average Transaction Value (PHP)</w:t>
      </w:r>
    </w:p>
    <w:p>
      <w:pPr>
        <w:pStyle w:val="BodyText"/>
      </w:pPr>
      <w:r>
        <w:t xml:space="preserve">₱382</w:t>
      </w:r>
    </w:p>
    <w:p>
      <w:pPr>
        <w:pStyle w:val="BodyText"/>
      </w:pPr>
      <w:r>
        <w:t xml:space="preserve">₱346</w:t>
      </w:r>
    </w:p>
    <w:p>
      <w:pPr>
        <w:pStyle w:val="BodyText"/>
      </w:pPr>
      <w:r>
        <w:t xml:space="preserve">+10.4%</w:t>
      </w:r>
    </w:p>
    <w:p>
      <w:pPr>
        <w:pStyle w:val="BodyText"/>
      </w:pPr>
      <w:r>
        <w:t xml:space="preserve">Customer Retention Rate</w:t>
      </w:r>
    </w:p>
    <w:p>
      <w:pPr>
        <w:pStyle w:val="BodyText"/>
      </w:pPr>
      <w:r>
        <w:t xml:space="preserve">78.3%</w:t>
      </w:r>
    </w:p>
    <w:p>
      <w:pPr>
        <w:pStyle w:val="BodyText"/>
      </w:pPr>
      <w:r>
        <w:t xml:space="preserve">72.1%</w:t>
      </w:r>
    </w:p>
    <w:p>
      <w:pPr>
        <w:pStyle w:val="BodyText"/>
      </w:pPr>
      <w:r>
        <w:t xml:space="preserve">+6.2 pts</w:t>
      </w:r>
    </w:p>
    <w:bookmarkEnd w:id="21"/>
    <w:bookmarkStart w:id="22" w:name="manila-market-analysis"/>
    <w:p>
      <w:pPr>
        <w:pStyle w:val="Heading2"/>
      </w:pPr>
      <w:r>
        <w:t xml:space="preserve">Manila Market Analysis</w:t>
      </w:r>
    </w:p>
    <w:p>
      <w:pPr>
        <w:pStyle w:val="FirstParagraph"/>
      </w:pPr>
      <w:r>
        <w:t xml:space="preserve">The success of our Chemist operations in the</w:t>
      </w:r>
      <w:r>
        <w:t xml:space="preserve"> </w:t>
      </w:r>
      <w:r>
        <w:rPr>
          <w:bCs/>
          <w:b/>
        </w:rPr>
        <w:t xml:space="preserve">Philippines Manila</w:t>
      </w:r>
      <w:r>
        <w:t xml:space="preserve"> </w:t>
      </w:r>
      <w:r>
        <w:t xml:space="preserve">region stems from hyper-localized market adaptation. With Manila's population density (14,829 people/km²), we've optimized store locations near high-traffic residential zones like Quezon City, Mandaluyong, and Makati. Notably:</w:t>
      </w:r>
    </w:p>
    <w:p>
      <w:pPr>
        <w:numPr>
          <w:ilvl w:val="0"/>
          <w:numId w:val="1001"/>
        </w:numPr>
        <w:pStyle w:val="Compact"/>
      </w:pPr>
      <w:r>
        <w:rPr>
          <w:bCs/>
          <w:b/>
        </w:rPr>
        <w:t xml:space="preserve">Healthcare Demand Shifts:</w:t>
      </w:r>
      <w:r>
        <w:t xml:space="preserve"> </w:t>
      </w:r>
      <w:r>
        <w:t xml:space="preserve">Post-pandemic wellness trends drove a 32% surge in organic skincare and diabetes management products, aligning with Manila's rising health consciousness.</w:t>
      </w:r>
    </w:p>
    <w:p>
      <w:pPr>
        <w:numPr>
          <w:ilvl w:val="0"/>
          <w:numId w:val="1001"/>
        </w:numPr>
        <w:pStyle w:val="Compact"/>
      </w:pPr>
      <w:r>
        <w:rPr>
          <w:bCs/>
          <w:b/>
        </w:rPr>
        <w:t xml:space="preserve">Digital Integration:</w:t>
      </w:r>
      <w:r>
        <w:t xml:space="preserve"> </w:t>
      </w:r>
      <w:r>
        <w:t xml:space="preserve">Our mobile app (used by 68% of Manila customers) enabled seamless teleconsultations and e-prescriptions – contributing to a 24% increase in digital pharmacy sales.</w:t>
      </w:r>
    </w:p>
    <w:p>
      <w:pPr>
        <w:numPr>
          <w:ilvl w:val="0"/>
          <w:numId w:val="1001"/>
        </w:numPr>
        <w:pStyle w:val="Compact"/>
      </w:pPr>
      <w:r>
        <w:rPr>
          <w:bCs/>
          <w:b/>
        </w:rPr>
        <w:t xml:space="preserve">Community Engagement:</w:t>
      </w:r>
      <w:r>
        <w:t xml:space="preserve"> </w:t>
      </w:r>
      <w:r>
        <w:t xml:space="preserve">Free health screenings at barangay centers boosted foot traffic by 19%, with 43% of new customers originating from these initiatives.</w:t>
      </w:r>
    </w:p>
    <w:bookmarkEnd w:id="22"/>
    <w:bookmarkStart w:id="23" w:name="X1dabf94d75e5894679a22089cc00f4bb3564200"/>
    <w:p>
      <w:pPr>
        <w:pStyle w:val="Heading2"/>
      </w:pPr>
      <w:r>
        <w:t xml:space="preserve">Challenges Facing Chemist Pharmacies in Manila</w:t>
      </w:r>
    </w:p>
    <w:p>
      <w:pPr>
        <w:pStyle w:val="FirstParagraph"/>
      </w:pPr>
      <w:r>
        <w:t xml:space="preserve">Despite growth, Manila's pharmacy landscape presents unique challenges requiring strategic navigation:</w:t>
      </w:r>
    </w:p>
    <w:p>
      <w:pPr>
        <w:numPr>
          <w:ilvl w:val="0"/>
          <w:numId w:val="1002"/>
        </w:numPr>
        <w:pStyle w:val="Compact"/>
      </w:pPr>
      <w:r>
        <w:rPr>
          <w:bCs/>
          <w:b/>
        </w:rPr>
        <w:t xml:space="preserve">Regulatory Compliance:</w:t>
      </w:r>
      <w:r>
        <w:t xml:space="preserve"> </w:t>
      </w:r>
      <w:r>
        <w:t xml:space="preserve">Strict DOH guidelines on prescription drugs necessitated staff training across 147 Manila branches, incurring ₱8.2M in Q3 compliance costs.</w:t>
      </w:r>
    </w:p>
    <w:p>
      <w:pPr>
        <w:numPr>
          <w:ilvl w:val="0"/>
          <w:numId w:val="1002"/>
        </w:numPr>
        <w:pStyle w:val="Compact"/>
      </w:pPr>
      <w:r>
        <w:rPr>
          <w:bCs/>
          <w:b/>
        </w:rPr>
        <w:t xml:space="preserve">Supply Chain Pressures:</w:t>
      </w:r>
      <w:r>
        <w:t xml:space="preserve"> </w:t>
      </w:r>
      <w:r>
        <w:t xml:space="preserve">Import tariffs on essential medications increased operational costs by 7.3%, partially offset by local partnerships with Philippine-based manufacturers.</w:t>
      </w:r>
    </w:p>
    <w:p>
      <w:pPr>
        <w:numPr>
          <w:ilvl w:val="0"/>
          <w:numId w:val="1002"/>
        </w:numPr>
        <w:pStyle w:val="Compact"/>
      </w:pPr>
      <w:r>
        <w:rPr>
          <w:bCs/>
          <w:b/>
        </w:rPr>
        <w:t xml:space="preserve">Urban Competition:</w:t>
      </w:r>
      <w:r>
        <w:t xml:space="preserve"> </w:t>
      </w:r>
      <w:r>
        <w:t xml:space="preserve">New chain pharmacies entering Manila's suburbs (e.g., SM Health Clinics) captured 4.1% market share in Q3, demanding enhanced customer experience initiatives.</w:t>
      </w:r>
    </w:p>
    <w:bookmarkEnd w:id="23"/>
    <w:bookmarkStart w:id="24" w:name="strategic-initiatives-driving-success"/>
    <w:p>
      <w:pPr>
        <w:pStyle w:val="Heading2"/>
      </w:pPr>
      <w:r>
        <w:t xml:space="preserve">Strategic Initiatives Driving Success</w:t>
      </w:r>
    </w:p>
    <w:p>
      <w:pPr>
        <w:pStyle w:val="FirstParagraph"/>
      </w:pPr>
      <w:r>
        <w:t xml:space="preserve">Our Chemist network implemented three targeted strategies to overcome Manila-specific challenges:</w:t>
      </w:r>
    </w:p>
    <w:p>
      <w:pPr>
        <w:numPr>
          <w:ilvl w:val="0"/>
          <w:numId w:val="1003"/>
        </w:numPr>
        <w:pStyle w:val="Compact"/>
      </w:pPr>
      <w:r>
        <w:rPr>
          <w:bCs/>
          <w:b/>
        </w:rPr>
        <w:t xml:space="preserve">Hyper-Local Product Curation:</w:t>
      </w:r>
      <w:r>
        <w:t xml:space="preserve"> </w:t>
      </w:r>
      <w:r>
        <w:t xml:space="preserve">Launched "Manila Wellness Kits" featuring regionally relevant products (e.g., mosquito repellent for rainy season, heat-relief formulas) – generating ₱32.7M in sales within two months.</w:t>
      </w:r>
    </w:p>
    <w:p>
      <w:pPr>
        <w:numPr>
          <w:ilvl w:val="0"/>
          <w:numId w:val="1003"/>
        </w:numPr>
        <w:pStyle w:val="Compact"/>
      </w:pPr>
      <w:r>
        <w:rPr>
          <w:bCs/>
          <w:b/>
        </w:rPr>
        <w:t xml:space="preserve">Loyalty Program Expansion:</w:t>
      </w:r>
      <w:r>
        <w:t xml:space="preserve"> </w:t>
      </w:r>
      <w:r>
        <w:t xml:space="preserve">Integrated GCash rewards with our Chemist Plus loyalty app, increasing transaction frequency by 28% among Manila members.</w:t>
      </w:r>
    </w:p>
    <w:p>
      <w:pPr>
        <w:numPr>
          <w:ilvl w:val="0"/>
          <w:numId w:val="1003"/>
        </w:numPr>
        <w:pStyle w:val="Compact"/>
      </w:pPr>
      <w:r>
        <w:rPr>
          <w:bCs/>
          <w:b/>
        </w:rPr>
        <w:t xml:space="preserve">Community Health Partnerships:</w:t>
      </w:r>
      <w:r>
        <w:t xml:space="preserve"> </w:t>
      </w:r>
      <w:r>
        <w:t xml:space="preserve">Partnered with Manila LGUs for "Senior Citizen Discount Days" – driving 15% higher foot traffic on designated weekdays.</w:t>
      </w:r>
    </w:p>
    <w:bookmarkEnd w:id="24"/>
    <w:bookmarkStart w:id="25" w:name="future-outlook-for-chemist-in-manila"/>
    <w:p>
      <w:pPr>
        <w:pStyle w:val="Heading2"/>
      </w:pPr>
      <w:r>
        <w:t xml:space="preserve">Future Outlook for Chemist in Manila</w:t>
      </w:r>
    </w:p>
    <w:p>
      <w:pPr>
        <w:pStyle w:val="FirstParagraph"/>
      </w:pPr>
      <w:r>
        <w:t xml:space="preserve">As the leading pharmacy network in the</w:t>
      </w:r>
      <w:r>
        <w:t xml:space="preserve"> </w:t>
      </w:r>
      <w:r>
        <w:rPr>
          <w:bCs/>
          <w:b/>
        </w:rPr>
        <w:t xml:space="preserve">Philippines Manila</w:t>
      </w:r>
      <w:r>
        <w:t xml:space="preserve"> </w:t>
      </w:r>
      <w:r>
        <w:t xml:space="preserve">region, we project continued growth through:</w:t>
      </w:r>
    </w:p>
    <w:p>
      <w:pPr>
        <w:numPr>
          <w:ilvl w:val="0"/>
          <w:numId w:val="1004"/>
        </w:numPr>
        <w:pStyle w:val="Compact"/>
      </w:pPr>
      <w:r>
        <w:rPr>
          <w:bCs/>
          <w:b/>
        </w:rPr>
        <w:t xml:space="preserve">AI-Powered Inventory Systems:</w:t>
      </w:r>
      <w:r>
        <w:t xml:space="preserve"> </w:t>
      </w:r>
      <w:r>
        <w:t xml:space="preserve">Implementing predictive analytics to reduce stockouts for high-demand OTC products in Manila's dense urban centers by Q1 2024.</w:t>
      </w:r>
    </w:p>
    <w:p>
      <w:pPr>
        <w:numPr>
          <w:ilvl w:val="0"/>
          <w:numId w:val="1004"/>
        </w:numPr>
        <w:pStyle w:val="Compact"/>
      </w:pPr>
      <w:r>
        <w:rPr>
          <w:bCs/>
          <w:b/>
        </w:rPr>
        <w:t xml:space="preserve">Telehealth Expansion:</w:t>
      </w:r>
      <w:r>
        <w:t xml:space="preserve"> </w:t>
      </w:r>
      <w:r>
        <w:t xml:space="preserve">Launching "Chemist at Home" virtual consultations with licensed Filipino pharmacists, targeting 50,000 new users by EOY 2023.</w:t>
      </w:r>
    </w:p>
    <w:p>
      <w:pPr>
        <w:numPr>
          <w:ilvl w:val="0"/>
          <w:numId w:val="1004"/>
        </w:numPr>
        <w:pStyle w:val="Compact"/>
      </w:pPr>
      <w:r>
        <w:rPr>
          <w:bCs/>
          <w:b/>
        </w:rPr>
        <w:t xml:space="preserve">Sustainability Initiatives:</w:t>
      </w:r>
      <w:r>
        <w:t xml:space="preserve"> </w:t>
      </w:r>
      <w:r>
        <w:t xml:space="preserve">Introducing plastic-free packaging for all Manila branches (17% cost reduction in packaging materials already realized).</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affirms that our Chemist network has established unassailable market leadership in the Philippines Manila pharmacy sector. The 12.7% revenue growth, coupled with industry-leading customer retention, validates our localized strategy of blending pharmaceutical expertise with community-centric service models. As we navigate rising healthcare demands in the nation's capital city, our commitment to innovation – from digital health solutions to sustainable operations – ensures long-term resilience.</w:t>
      </w:r>
    </w:p>
    <w:p>
      <w:pPr>
        <w:pStyle w:val="BodyText"/>
      </w:pPr>
      <w:r>
        <w:t xml:space="preserve">For the Philippines Manila market, success isn't merely about sales volume; it's about becoming an indispensable healthcare partner. Our Chemist brand has evolved beyond a retail pharmacy into a trusted community health ecosystem. With strategic investments in technology and community engagement, we project 15-18% annual growth for Manila operations through 2024 – setting new benchmarks for the entire</w:t>
      </w:r>
      <w:r>
        <w:t xml:space="preserve"> </w:t>
      </w:r>
      <w:r>
        <w:rPr>
          <w:bCs/>
          <w:b/>
        </w:rPr>
        <w:t xml:space="preserve">Philippines</w:t>
      </w:r>
      <w:r>
        <w:t xml:space="preserve"> </w:t>
      </w:r>
      <w:r>
        <w:t xml:space="preserve">pharmacy industry.</w:t>
      </w:r>
    </w:p>
    <w:p>
      <w:pPr>
        <w:pStyle w:val="BodyText"/>
      </w:pPr>
      <w:r>
        <w:t xml:space="preserve">Prepared by: Manila Operations Strategy Team | Date: October 15, 2023</w:t>
      </w:r>
      <w:r>
        <w:br/>
      </w:r>
      <w:r>
        <w:rPr>
          <w:iCs/>
          <w:i/>
        </w:rPr>
        <w:t xml:space="preserve">Chemist Pharmacy Network – Leading Healthcare Since 1987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Chemist Pharmacy Network (Manila, Philippines)</dc:title>
  <dc:creator/>
  <dc:language>en</dc:language>
  <cp:keywords/>
  <dcterms:created xsi:type="dcterms:W3CDTF">2026-07-21T16:17:17Z</dcterms:created>
  <dcterms:modified xsi:type="dcterms:W3CDTF">2026-07-21T16:17:17Z</dcterms:modified>
</cp:coreProperties>
</file>

<file path=docProps/custom.xml><?xml version="1.0" encoding="utf-8"?>
<Properties xmlns="http://schemas.openxmlformats.org/officeDocument/2006/custom-properties" xmlns:vt="http://schemas.openxmlformats.org/officeDocument/2006/docPropsVTypes"/>
</file>