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Retail</w:t>
      </w:r>
      <w:r>
        <w:t xml:space="preserve"> </w:t>
      </w:r>
      <w:r>
        <w:t xml:space="preserve">Performance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34c467f566c3b1504d3ffa886054f70c0b12abc"/>
    <w:p>
      <w:pPr>
        <w:pStyle w:val="Heading1"/>
      </w:pPr>
      <w:r>
        <w:t xml:space="preserve">Official Sales Report: Chemist Retail Sector Performance Analysis for Russia Saint Petersburg (Q3 2024)</w:t>
      </w:r>
    </w:p>
    <w:p>
      <w:pPr>
        <w:pStyle w:val="FirstParagraph"/>
      </w:pPr>
      <w:r>
        <w:rPr>
          <w:bCs/>
          <w:b/>
        </w:rPr>
        <w:t xml:space="preserve">Prepared For:</w:t>
      </w:r>
      <w:r>
        <w:t xml:space="preserve"> </w:t>
      </w:r>
      <w:r>
        <w:t xml:space="preserve">Executive Leadership, Regional Management Teams</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the Chemist retail network across Russia Saint Petersburg during Q3 2024. The report confirms a resilient market position despite macroeconomic headwinds, with significant growth in key therapeutic categories driving overall revenue expansion. As of September 30, 2024, our Chemist stores in Saint Petersburg achieved a 15.8% year-over-year (YoY) increase in total sales volume compared to Q3 2023. This performance positions us as a leading pharmacy chain within the Russia Saint Petersburg healthcare ecosystem, reinforcing our commitment to accessible pharmaceutical care across the city's diverse neighborhoods.</w:t>
      </w:r>
    </w:p>
    <w:bookmarkEnd w:id="20"/>
    <w:bookmarkStart w:id="21" w:name="X565593bfbb97a032a7c3107303c6f78535b1c51"/>
    <w:p>
      <w:pPr>
        <w:pStyle w:val="Heading2"/>
      </w:pPr>
      <w:r>
        <w:t xml:space="preserve">II. Market Context: Chemist Retail Landscape in Russia Saint Petersburg</w:t>
      </w:r>
    </w:p>
    <w:p>
      <w:pPr>
        <w:pStyle w:val="FirstParagraph"/>
      </w:pPr>
      <w:r>
        <w:t xml:space="preserve">Russia Saint Petersburg presents a uniquely dynamic market for Chemist retailers. As the second-largest city in Russia with over 5 million residents, it combines high urban density, significant healthcare infrastructure needs, and a population increasingly focused on proactive health management. The local regulatory environment mandates strict compliance for all Chemist operations under Roszdravnadzor standards. In Q3 2024, the Saint Petersburg pharmacy sector (including our Chemist chain) demonstrated robust recovery from supply chain disruptions experienced earlier in the year, particularly in essential medication categories.</w:t>
      </w:r>
    </w:p>
    <w:p>
      <w:pPr>
        <w:pStyle w:val="BodyText"/>
      </w:pPr>
      <w:r>
        <w:t xml:space="preserve">Key factors influencing performance include:</w:t>
      </w:r>
    </w:p>
    <w:p>
      <w:pPr>
        <w:numPr>
          <w:ilvl w:val="0"/>
          <w:numId w:val="1001"/>
        </w:numPr>
        <w:pStyle w:val="Compact"/>
      </w:pPr>
      <w:r>
        <w:t xml:space="preserve">Increased demand for chronic disease management products (hypertension, diabetes) driven by Saint Petersburg's aging population.</w:t>
      </w:r>
    </w:p>
    <w:p>
      <w:pPr>
        <w:numPr>
          <w:ilvl w:val="0"/>
          <w:numId w:val="1001"/>
        </w:numPr>
        <w:pStyle w:val="Compact"/>
      </w:pPr>
      <w:r>
        <w:t xml:space="preserve">Rising consumer preference for personalized service at local Chemist stores over large retail chains.</w:t>
      </w:r>
    </w:p>
    <w:p>
      <w:pPr>
        <w:numPr>
          <w:ilvl w:val="0"/>
          <w:numId w:val="1001"/>
        </w:numPr>
        <w:pStyle w:val="Compact"/>
      </w:pPr>
      <w:r>
        <w:t xml:space="preserve">Government initiatives promoting OTC medication accessibility in urban centers like Russia Saint Petersburg.</w:t>
      </w:r>
    </w:p>
    <w:bookmarkEnd w:id="21"/>
    <w:bookmarkStart w:id="22" w:name="iii.-sales-performance-analysis"/>
    <w:p>
      <w:pPr>
        <w:pStyle w:val="Heading2"/>
      </w:pPr>
      <w:r>
        <w:t xml:space="preserve">III. Sales Performance Analysis</w:t>
      </w:r>
    </w:p>
    <w:p>
      <w:pPr>
        <w:pStyle w:val="FirstParagraph"/>
      </w:pPr>
      <w:r>
        <w:t xml:space="preserve">The Q3 2024 Sales Report confirms strong growth across all major Chemist product categories within our Saint Petersburg footprint: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2024 Revenue (₽)</w:t>
            </w:r>
          </w:p>
        </w:tc>
        <w:tc>
          <w:tcPr/>
          <w:p>
            <w:pPr>
              <w:pStyle w:val="Compact"/>
              <w:jc w:val="left"/>
            </w:pPr>
            <w:r>
              <w:t xml:space="preserve">YoY Growth</w:t>
            </w:r>
          </w:p>
        </w:tc>
        <w:tc>
          <w:tcPr/>
          <w:p>
            <w:pPr>
              <w:pStyle w:val="Compact"/>
              <w:jc w:val="left"/>
            </w:pPr>
            <w:r>
              <w:t xml:space="preserve">Major Drivers in Saint Petersburg</w:t>
            </w:r>
          </w:p>
        </w:tc>
      </w:tr>
      <w:tr>
        <w:tc>
          <w:tcPr/>
          <w:p>
            <w:pPr>
              <w:pStyle w:val="Compact"/>
              <w:jc w:val="left"/>
            </w:pPr>
            <w:r>
              <w:t xml:space="preserve">Prescription Medications</w:t>
            </w:r>
          </w:p>
        </w:tc>
        <w:tc>
          <w:tcPr/>
          <w:p>
            <w:pPr>
              <w:pStyle w:val="Compact"/>
              <w:jc w:val="left"/>
            </w:pPr>
            <w:r>
              <w:t xml:space="preserve">38,650,000</w:t>
            </w:r>
          </w:p>
        </w:tc>
        <w:tc>
          <w:tcPr/>
          <w:p>
            <w:pPr>
              <w:pStyle w:val="Compact"/>
              <w:jc w:val="left"/>
            </w:pPr>
            <w:r>
              <w:t xml:space="preserve">+12.1%</w:t>
            </w:r>
          </w:p>
        </w:tc>
        <w:tc>
          <w:tcPr/>
          <w:p>
            <w:pPr>
              <w:pStyle w:val="Compact"/>
              <w:jc w:val="left"/>
            </w:pPr>
            <w:r>
              <w:t xml:space="preserve">Increased patient visits at local clinics (e.g., Krasnogvardeysky District)</w:t>
            </w:r>
          </w:p>
        </w:tc>
      </w:tr>
      <w:tr>
        <w:tc>
          <w:tcPr/>
          <w:p>
            <w:pPr>
              <w:pStyle w:val="Compact"/>
              <w:jc w:val="left"/>
            </w:pPr>
            <w:r>
              <w:t xml:space="preserve">OTC &amp; Wellness Products</w:t>
            </w:r>
          </w:p>
        </w:tc>
        <w:tc>
          <w:tcPr/>
          <w:p>
            <w:pPr>
              <w:pStyle w:val="Compact"/>
              <w:jc w:val="left"/>
            </w:pPr>
            <w:r>
              <w:t xml:space="preserve">24,375,000</w:t>
            </w:r>
          </w:p>
        </w:tc>
        <w:tc>
          <w:tcPr/>
          <w:p>
            <w:pPr>
              <w:pStyle w:val="Compact"/>
              <w:jc w:val="left"/>
            </w:pPr>
            <w:r>
              <w:t xml:space="preserve">+21.3%</w:t>
            </w:r>
          </w:p>
        </w:tc>
        <w:tc>
          <w:tcPr/>
          <w:p>
            <w:pPr>
              <w:pStyle w:val="Compact"/>
              <w:jc w:val="left"/>
            </w:pPr>
            <w:r>
              <w:t xml:space="preserve">Rising demand for vitamins (e.g., Vitamin D in winter months) and cold remedies</w:t>
            </w:r>
          </w:p>
        </w:tc>
      </w:tr>
      <w:tr>
        <w:tc>
          <w:tcPr/>
          <w:p>
            <w:pPr>
              <w:pStyle w:val="Compact"/>
              <w:jc w:val="left"/>
            </w:pPr>
            <w:r>
              <w:t xml:space="preserve">Personal Care &amp; Cosmetics</w:t>
            </w:r>
          </w:p>
        </w:tc>
        <w:tc>
          <w:tcPr/>
          <w:p>
            <w:pPr>
              <w:pStyle w:val="Compact"/>
              <w:jc w:val="left"/>
            </w:pPr>
            <w:r>
              <w:t xml:space="preserve">15,890,000</w:t>
            </w:r>
          </w:p>
        </w:tc>
        <w:tc>
          <w:tcPr/>
          <w:p>
            <w:pPr>
              <w:pStyle w:val="Compact"/>
              <w:jc w:val="left"/>
            </w:pPr>
            <w:r>
              <w:t xml:space="preserve">+18.7%</w:t>
            </w:r>
          </w:p>
        </w:tc>
        <w:tc>
          <w:tcPr/>
          <w:p>
            <w:pPr>
              <w:pStyle w:val="Compact"/>
              <w:jc w:val="left"/>
            </w:pPr>
            <w:r>
              <w:t xml:space="preserve">Growth linked to Saint Petersburg's seasonal tourism influx (July-Sept)</w:t>
            </w:r>
          </w:p>
        </w:tc>
      </w:tr>
      <w:tr>
        <w:tc>
          <w:tcPr/>
          <w:p>
            <w:pPr>
              <w:pStyle w:val="Compact"/>
              <w:jc w:val="left"/>
            </w:pPr>
            <w:r>
              <w:t xml:space="preserve">Total Sales</w:t>
            </w:r>
          </w:p>
        </w:tc>
        <w:tc>
          <w:tcPr/>
          <w:p>
            <w:pPr>
              <w:pStyle w:val="Compact"/>
              <w:jc w:val="left"/>
            </w:pPr>
            <w:r>
              <w:rPr>
                <w:bCs/>
                <w:b/>
              </w:rPr>
              <w:t xml:space="preserve">78,915,000</w:t>
            </w:r>
          </w:p>
        </w:tc>
        <w:tc>
          <w:tcPr/>
          <w:p>
            <w:pPr>
              <w:pStyle w:val="Compact"/>
              <w:jc w:val="left"/>
            </w:pPr>
            <w:r>
              <w:rPr>
                <w:bCs/>
                <w:b/>
              </w:rPr>
              <w:t xml:space="preserve">+15.8%</w:t>
            </w:r>
          </w:p>
        </w:tc>
        <w:tc>
          <w:tcPr/>
          <w:p>
            <w:pPr>
              <w:pStyle w:val="Compact"/>
              <w:jc w:val="left"/>
            </w:pPr>
            <w:r>
              <w:t xml:space="preserve">Stronger than regional average (12.3%)</w:t>
            </w:r>
          </w:p>
        </w:tc>
      </w:tr>
    </w:tbl>
    <w:p>
      <w:pPr>
        <w:pStyle w:val="BodyText"/>
      </w:pPr>
      <w:r>
        <w:t xml:space="preserve">Notably, our Chemist stores in Saint Petersburg's central districts (Nevsky Prospect, Liteyny) contributed 42% of total Q3 revenue, demonstrating the critical importance of location strategy for chemist retail success in Russia's major cities. The Kazan District pharmacy (located at ul. Karpovka 15) emerged as our top-performing site with a 28% YoY revenue increase, attributed to effective community engagement initiatives.</w:t>
      </w:r>
    </w:p>
    <w:bookmarkEnd w:id="22"/>
    <w:bookmarkStart w:id="23" w:name="iv.-key-challenges-market-dynamics"/>
    <w:p>
      <w:pPr>
        <w:pStyle w:val="Heading2"/>
      </w:pPr>
      <w:r>
        <w:t xml:space="preserve">IV. Key Challenges &amp; Market Dynamics</w:t>
      </w:r>
    </w:p>
    <w:p>
      <w:pPr>
        <w:pStyle w:val="FirstParagraph"/>
      </w:pPr>
      <w:r>
        <w:t xml:space="preserve">The Sales Report identifies three critical challenges specific to Chemist retail operations in Russia Saint Petersburg:</w:t>
      </w:r>
    </w:p>
    <w:p>
      <w:pPr>
        <w:numPr>
          <w:ilvl w:val="0"/>
          <w:numId w:val="1002"/>
        </w:numPr>
        <w:pStyle w:val="Compact"/>
      </w:pPr>
      <w:r>
        <w:rPr>
          <w:bCs/>
          <w:b/>
        </w:rPr>
        <w:t xml:space="preserve">Supply Chain Volatility:</w:t>
      </w:r>
      <w:r>
        <w:t xml:space="preserve"> </w:t>
      </w:r>
      <w:r>
        <w:t xml:space="preserve">While domestic sourcing has improved, certain imported active pharmaceutical ingredients (APIs) remain constrained. Our Chemist stores in Saint Petersburg experienced 14% stock-out rates for premium dermatology products during August, impacting sales velocity.</w:t>
      </w:r>
    </w:p>
    <w:p>
      <w:pPr>
        <w:numPr>
          <w:ilvl w:val="0"/>
          <w:numId w:val="1002"/>
        </w:numPr>
        <w:pStyle w:val="Compact"/>
      </w:pPr>
      <w:r>
        <w:rPr>
          <w:bCs/>
          <w:b/>
        </w:rPr>
        <w:t xml:space="preserve">Regulatory Compliance Burden:</w:t>
      </w:r>
      <w:r>
        <w:t xml:space="preserve"> </w:t>
      </w:r>
      <w:r>
        <w:t xml:space="preserve">Roszdravnadzor intensified inspections on OTC product labeling in Q3, requiring significant operational adjustments at all Chemist locations across Saint Petersburg. Non-compliance penalties affected 7% of stores temporarily.</w:t>
      </w:r>
    </w:p>
    <w:p>
      <w:pPr>
        <w:numPr>
          <w:ilvl w:val="0"/>
          <w:numId w:val="1002"/>
        </w:numPr>
        <w:pStyle w:val="Compact"/>
      </w:pPr>
      <w:r>
        <w:rPr>
          <w:bCs/>
          <w:b/>
        </w:rPr>
        <w:t xml:space="preserve">Competitive Landscape:</w:t>
      </w:r>
      <w:r>
        <w:t xml:space="preserve"> </w:t>
      </w:r>
      <w:r>
        <w:t xml:space="preserve">Local independent chemists and new digital pharmacy entrants are capturing market share in residential areas like Vasileostrovsky District. Our Sales Report shows a 5.3% market share loss in non-urban Saint Petersburg zones compared to Q2 2024.</w:t>
      </w:r>
    </w:p>
    <w:bookmarkEnd w:id="23"/>
    <w:bookmarkStart w:id="24" w:name="Xf777066047d66eba658666d782e407d7b2115cd"/>
    <w:p>
      <w:pPr>
        <w:pStyle w:val="Heading2"/>
      </w:pPr>
      <w:r>
        <w:t xml:space="preserve">V. Strategic Recommendations for Chemist Expansion in Russia Saint Petersburg</w:t>
      </w:r>
    </w:p>
    <w:p>
      <w:pPr>
        <w:pStyle w:val="FirstParagraph"/>
      </w:pPr>
      <w:r>
        <w:t xml:space="preserve">Based on the Q3 Sales Report analysis, we propose the following action plan to strengthen our Chemist retail position in Russia Saint Petersburg:</w:t>
      </w:r>
    </w:p>
    <w:p>
      <w:pPr>
        <w:numPr>
          <w:ilvl w:val="0"/>
          <w:numId w:val="1003"/>
        </w:numPr>
        <w:pStyle w:val="Compact"/>
      </w:pPr>
      <w:r>
        <w:rPr>
          <w:bCs/>
          <w:b/>
        </w:rPr>
        <w:t xml:space="preserve">Local Sourcing Initiative:</w:t>
      </w:r>
      <w:r>
        <w:t xml:space="preserve"> </w:t>
      </w:r>
      <w:r>
        <w:t xml:space="preserve">Accelerate contracts with Russian pharmaceutical manufacturers (e.g., Pharmstandard, Zelenograd) for 60% of high-demand OTC categories by Q1 2025, reducing supply chain risks at all Chemist stores in Saint Petersburg.</w:t>
      </w:r>
    </w:p>
    <w:p>
      <w:pPr>
        <w:numPr>
          <w:ilvl w:val="0"/>
          <w:numId w:val="1003"/>
        </w:numPr>
        <w:pStyle w:val="Compact"/>
      </w:pPr>
      <w:r>
        <w:rPr>
          <w:bCs/>
          <w:b/>
        </w:rPr>
        <w:t xml:space="preserve">Digital Integration:</w:t>
      </w:r>
      <w:r>
        <w:t xml:space="preserve"> </w:t>
      </w:r>
      <w:r>
        <w:t xml:space="preserve">Implement a unified pharmacy management system across all Chemist outlets in Russia Saint Petersburg by Q4 2024, enabling real-time inventory tracking and personalized customer loyalty programs (targeting 30% higher repeat visits).</w:t>
      </w:r>
    </w:p>
    <w:p>
      <w:pPr>
        <w:numPr>
          <w:ilvl w:val="0"/>
          <w:numId w:val="1003"/>
        </w:numPr>
        <w:pStyle w:val="Compact"/>
      </w:pPr>
      <w:r>
        <w:rPr>
          <w:bCs/>
          <w:b/>
        </w:rPr>
        <w:t xml:space="preserve">Community Health Partnerships:</w:t>
      </w:r>
      <w:r>
        <w:t xml:space="preserve"> </w:t>
      </w:r>
      <w:r>
        <w:t xml:space="preserve">Forge direct agreements with Saint Petersburg municipal clinics (e.g., Central City Hospital #1) to provide on-site Chemist services at 5 high-traffic locations, directly addressing the "last-mile" access challenge for elderly patients in Russia's largest cities.</w:t>
      </w:r>
    </w:p>
    <w:p>
      <w:pPr>
        <w:numPr>
          <w:ilvl w:val="0"/>
          <w:numId w:val="1003"/>
        </w:numPr>
        <w:pStyle w:val="Compact"/>
      </w:pPr>
      <w:r>
        <w:rPr>
          <w:bCs/>
          <w:b/>
        </w:rPr>
        <w:t xml:space="preserve">Regulatory Task Force:</w:t>
      </w:r>
      <w:r>
        <w:t xml:space="preserve"> </w:t>
      </w:r>
      <w:r>
        <w:t xml:space="preserve">Establish a dedicated compliance team based in Saint Petersburg to ensure all Chemist stores maintain Roszdravnadzor accreditation, minimizing operational downtime and legal risks.</w:t>
      </w:r>
    </w:p>
    <w:bookmarkEnd w:id="24"/>
    <w:bookmarkStart w:id="25" w:name="vi.-conclusion"/>
    <w:p>
      <w:pPr>
        <w:pStyle w:val="Heading2"/>
      </w:pPr>
      <w:r>
        <w:t xml:space="preserve">VI. Conclusion</w:t>
      </w:r>
    </w:p>
    <w:p>
      <w:pPr>
        <w:pStyle w:val="FirstParagraph"/>
      </w:pPr>
      <w:r>
        <w:t xml:space="preserve">The Q3 2024 Sales Report confirms that Chemist retailers remain vital to healthcare access across Russia Saint Petersburg, with our network demonstrating significant growth potential even amid complex market conditions. Our strategic focus on local supply chains, digital transformation, and community engagement positions us for sustained leadership in the Saint Petersburg pharmacy market. The data clearly indicates that Chemist operations must evolve beyond traditional retail to become integrated health service hubs within the Russia Saint Petersburg ecosystem. We project a 17-20% revenue increase for Q4 2024 based on current momentum, solidifying our competitive advantage as a trusted Chemist partner in Russia's second-largest city.</w:t>
      </w:r>
    </w:p>
    <w:p>
      <w:pPr>
        <w:pStyle w:val="BodyText"/>
      </w:pPr>
      <w:r>
        <w:rPr>
          <w:bCs/>
          <w:b/>
        </w:rPr>
        <w:t xml:space="preserve">Prepared by:</w:t>
      </w:r>
      <w:r>
        <w:t xml:space="preserve"> </w:t>
      </w:r>
      <w:r>
        <w:t xml:space="preserve">Regional Sales Analytics Team</w:t>
      </w:r>
      <w:r>
        <w:br/>
      </w:r>
      <w:r>
        <w:rPr>
          <w:bCs/>
          <w:b/>
        </w:rPr>
        <w:t xml:space="preserve">Contact:</w:t>
      </w:r>
      <w:r>
        <w:t xml:space="preserve"> </w:t>
      </w:r>
      <w:r>
        <w:t xml:space="preserve">analytics@chemist.ru (Russia Saint Petersburg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Retail Performance in Russia Saint Petersburg</dc:title>
  <dc:creator/>
  <dc:language>en</dc:language>
  <cp:keywords/>
  <dcterms:created xsi:type="dcterms:W3CDTF">2025-12-11T15:59:15Z</dcterms:created>
  <dcterms:modified xsi:type="dcterms:W3CDTF">2025-12-11T15:59:15Z</dcterms:modified>
</cp:coreProperties>
</file>

<file path=docProps/custom.xml><?xml version="1.0" encoding="utf-8"?>
<Properties xmlns="http://schemas.openxmlformats.org/officeDocument/2006/custom-properties" xmlns:vt="http://schemas.openxmlformats.org/officeDocument/2006/docPropsVTypes"/>
</file>