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Chemist</w:t>
      </w:r>
      <w:r>
        <w:t xml:space="preserve"> </w:t>
      </w:r>
      <w:r>
        <w:t xml:space="preserve">Business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7" w:name="X0cf2788aacfad2a98f98d3aba5ba0cedb4b5402"/>
    <w:p>
      <w:pPr>
        <w:pStyle w:val="Heading1"/>
      </w:pPr>
      <w:r>
        <w:t xml:space="preserve">Sales Report: Comprehensive Performance Analysis of Chemist Operations in Saudi Arabia Jeddah</w:t>
      </w:r>
    </w:p>
    <w:bookmarkStart w:id="26" w:name="X1827ef4af07cf21c7ea7380ca917b4722a40cb5"/>
    <w:p>
      <w:pPr>
        <w:pStyle w:val="Heading2"/>
      </w:pPr>
      <w:r>
        <w:t xml:space="preserve">Prepared for Executive Leadership | Q3 2023 | Jeddah, Saudi Arabia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Sales &amp; Strategy Department, Chemist Network Middle East</w:t>
      </w:r>
    </w:p>
    <w:bookmarkStart w:id="20" w:name="executive-summary"/>
    <w:p>
      <w:pPr>
        <w:pStyle w:val="Heading3"/>
      </w:pPr>
      <w:r>
        <w:t xml:space="preserve">1. Executive Summary</w:t>
      </w:r>
    </w:p>
    <w:p>
      <w:pPr>
        <w:pStyle w:val="FirstParagraph"/>
      </w:pPr>
      <w:r>
        <w:t xml:space="preserve">This quarterly Sales Report details the operational performance of our flagship chemist retail chain across Jeddah, Saudi Arabia. The report confirms robust growth in pharmaceutical sales (+18.7% YoY) and strategic expansion within the Jeddah market, positioning us as a leading healthcare provider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Despite regional economic fluctuations,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outlets demonstrated exceptional resilience through customer-centric service and localized inventory management. This document serves as a critical roadmap for sustaining momentum in one of the Kingdom’s most dynamic healthcare markets.</w:t>
      </w:r>
    </w:p>
    <w:bookmarkEnd w:id="20"/>
    <w:bookmarkStart w:id="21" w:name="sales-performance-breakdown-q3-2023"/>
    <w:p>
      <w:pPr>
        <w:pStyle w:val="Heading3"/>
      </w:pPr>
      <w:r>
        <w:t xml:space="preserve">2. Sales Performance Breakdown (Q3 2023)</w:t>
      </w:r>
    </w:p>
    <w:p>
      <w:pPr>
        <w:pStyle w:val="FirstParagraph"/>
      </w:pPr>
      <w:r>
        <w:t xml:space="preserve">Product Category</w:t>
      </w:r>
    </w:p>
    <w:p>
      <w:pPr>
        <w:pStyle w:val="BodyText"/>
      </w:pPr>
      <w:r>
        <w:t xml:space="preserve">Q2 2023 Revenue (SAR)</w:t>
      </w:r>
    </w:p>
    <w:p>
      <w:pPr>
        <w:pStyle w:val="BodyText"/>
      </w:pPr>
      <w:r>
        <w:t xml:space="preserve">Q3 2023 Revenue (SAR)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Prescription Medications</w:t>
      </w:r>
    </w:p>
    <w:p>
      <w:pPr>
        <w:pStyle w:val="BodyText"/>
      </w:pPr>
      <w:r>
        <w:t xml:space="preserve">4,850,000</w:t>
      </w:r>
    </w:p>
    <w:p>
      <w:pPr>
        <w:pStyle w:val="BodyText"/>
      </w:pPr>
      <w:r>
        <w:t xml:space="preserve">5,798,421</w:t>
      </w:r>
    </w:p>
    <w:p>
      <w:pPr>
        <w:pStyle w:val="BodyText"/>
      </w:pPr>
      <w:r>
        <w:t xml:space="preserve">+19.6%</w:t>
      </w:r>
    </w:p>
    <w:p>
      <w:pPr>
        <w:pStyle w:val="BodyText"/>
      </w:pPr>
      <w:r>
        <w:t xml:space="preserve">OTC &amp; Wellness Products</w:t>
      </w:r>
    </w:p>
    <w:p>
      <w:pPr>
        <w:pStyle w:val="BodyText"/>
      </w:pPr>
      <w:r>
        <w:t xml:space="preserve">2,345,200</w:t>
      </w:r>
    </w:p>
    <w:p>
      <w:pPr>
        <w:pStyle w:val="BodyText"/>
      </w:pPr>
      <w:r>
        <w:t xml:space="preserve">3,056,789</w:t>
      </w:r>
    </w:p>
    <w:p>
      <w:pPr>
        <w:pStyle w:val="BodyText"/>
      </w:pPr>
      <w:r>
        <w:t xml:space="preserve">+30.3%</w:t>
      </w:r>
    </w:p>
    <w:p>
      <w:pPr>
        <w:pStyle w:val="BodyText"/>
      </w:pPr>
      <w:r>
        <w:t xml:space="preserve">Personal Care &amp; Cosmetics</w:t>
      </w:r>
    </w:p>
    <w:p>
      <w:pPr>
        <w:pStyle w:val="BodyText"/>
      </w:pPr>
      <w:r>
        <w:t xml:space="preserve">1,892,540</w:t>
      </w:r>
      <w:r>
        <w:br/>
      </w:r>
      <w:r>
        <w:rPr>
          <w:bCs/>
          <w:b/>
        </w:rPr>
        <w:t xml:space="preserve">Sales Report</w:t>
      </w:r>
    </w:p>
    <w:p>
      <w:pPr>
        <w:pStyle w:val="BodyText"/>
      </w:pPr>
      <w:r>
        <w:t xml:space="preserve">TOTAL REVENUE (Q3 2023)</w:t>
      </w:r>
    </w:p>
    <w:p>
      <w:pPr>
        <w:pStyle w:val="BodyText"/>
      </w:pPr>
      <w:r>
        <w:rPr>
          <w:bCs/>
          <w:b/>
        </w:rPr>
        <w:t xml:space="preserve">Total Revenue:</w:t>
      </w:r>
    </w:p>
    <w:p>
      <w:pPr>
        <w:pStyle w:val="BodyText"/>
      </w:pPr>
      <w:r>
        <w:rPr>
          <w:bCs/>
          <w:b/>
        </w:rPr>
        <w:t xml:space="preserve">15,765,968 SAR</w:t>
      </w:r>
    </w:p>
    <w:p>
      <w:pPr>
        <w:pStyle w:val="BodyText"/>
      </w:pPr>
      <w:r>
        <w:t xml:space="preserve">The Q3 surge reflects exceptional performance in both prescription and non-prescription segments. Notably, the OTC &amp; Wellness category grew at 30.3%, driven by rising health awareness among Jeddah residents following the Kingdom's Vision 2030 healthcare initiatives.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stores in Jeddah's Al-Olaya and Al-Sulimaniyah neighborhoods achieved the highest sales volumes, underscoring strategic location advantages within high-density residential areas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bookmarkEnd w:id="21"/>
    <w:bookmarkStart w:id="22" w:name="X96d6368412a5d56159a4b13a554e507555ede23"/>
    <w:p>
      <w:pPr>
        <w:pStyle w:val="Heading3"/>
      </w:pPr>
      <w:r>
        <w:t xml:space="preserve">3. Market Analysis: Chemist Sector Dynamics in Jeddah</w:t>
      </w:r>
    </w:p>
    <w:p>
      <w:pPr>
        <w:pStyle w:val="FirstParagraph"/>
      </w:pPr>
      <w:r>
        <w:t xml:space="preserve">Jeddah’s pharmaceutical market continues to expand at 12.4% CAGR (2020-2023), fueled by a growing population of 5.5 million residents and increased health insurance coverage under Saudi Arabia's mandatory national healthcare system. Key insights from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Demographics Shift:</w:t>
      </w:r>
      <w:r>
        <w:t xml:space="preserve"> </w:t>
      </w:r>
      <w:r>
        <w:t xml:space="preserve">68% of new customers in Jeddah are aged 25-44 (up from 52% in Q1), aligning with Vision 2030's focus on youth empowerment and wellness.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Local competitors saw only a 5.3% growth, while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chain outperformed by leveraging digital tools like the "Al-Tabib" mobile app for prescription refills.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Successful compliance with Saudi FDA’s new drug registration requirements (SFG-2023) positioned our Jeddah outlets as preferred vendors for government health programs.</w:t>
      </w:r>
    </w:p>
    <w:bookmarkEnd w:id="22"/>
    <w:bookmarkStart w:id="23" w:name="regional-challenges-strategic-responses"/>
    <w:p>
      <w:pPr>
        <w:pStyle w:val="Heading3"/>
      </w:pPr>
      <w:r>
        <w:t xml:space="preserve">4. Regional Challenges &amp; Strategic Responses</w:t>
      </w:r>
    </w:p>
    <w:p>
      <w:pPr>
        <w:pStyle w:val="FirstParagraph"/>
      </w:pPr>
      <w:r>
        <w:t xml:space="preserve">The Jeddah market presents unique operational challenges that directly impact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business model: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Demand Fluctuations:</w:t>
      </w:r>
      <w:r>
        <w:br/>
      </w:r>
      <w:r>
        <w:t xml:space="preserve">Ramadan and Hajj seasons create 25%+ sales spikes for cold/flu remedies. Our Jeddah team implemented a dynamic inventory system that reduced stockouts by 41% during Q3, ensuring consistent product availability during peak religious periods in</w:t>
      </w:r>
      <w:r>
        <w:t xml:space="preserve"> </w:t>
      </w:r>
      <w:r>
        <w:rPr>
          <w:bCs/>
          <w:b/>
        </w:rPr>
        <w:t xml:space="preserve">Saudi Arabia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Competition from E-Pharmacies:</w:t>
      </w:r>
      <w:r>
        <w:br/>
      </w:r>
      <w:r>
        <w:t xml:space="preserve">28% of Jeddah residents now use online pharmacies. In response,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stores introduced "Same-Day Delivery" for orders over 150 SAR, capturing 37% of new customers in Q3 through localized delivery partnerships.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Sensitivity Requirements:</w:t>
      </w:r>
      <w:r>
        <w:br/>
      </w:r>
      <w:r>
        <w:t xml:space="preserve">All Jeddah outlets now feature female pharmacists on staff (required by municipal regulations), improving trust among local women. This policy directly contributed to a 22% rise in OTC sales from female customers.</w:t>
      </w:r>
    </w:p>
    <w:bookmarkEnd w:id="23"/>
    <w:bookmarkStart w:id="24" w:name="Xa667838627a4a065940a92d74905dbc15bcdbfd"/>
    <w:p>
      <w:pPr>
        <w:pStyle w:val="Heading3"/>
      </w:pPr>
      <w:r>
        <w:t xml:space="preserve">5. Growth Opportunities for Chemist in Saudi Arabia Jeddah</w:t>
      </w:r>
    </w:p>
    <w:p>
      <w:pPr>
        <w:pStyle w:val="FirstParagraph"/>
      </w:pPr>
      <w:r>
        <w:t xml:space="preserve">Based on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we recommend three priority initiatives for the Jeddah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Expansion into New Neighborhoods:</w:t>
      </w:r>
      <w:r>
        <w:t xml:space="preserve"> </w:t>
      </w:r>
      <w:r>
        <w:t xml:space="preserve">Target Al-Balad (Jeddah’s historic district) and Al-Sharq, where healthcare access remains limited. A pilot store there could capture 12,000+ new households within 6 months.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Leveraging Vision 2030 Partnerships:</w:t>
      </w:r>
      <w:r>
        <w:t xml:space="preserve"> </w:t>
      </w:r>
      <w:r>
        <w:t xml:space="preserve">Collaborate with the Ministry of Health on "Preventive Care Clinics" in partnership with our Jeddah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outlets, offering free diabetes/cholesterol screenings to drive foot traffic.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Launch a Jeddah-specific rewards program integrated with the Saudi Pass platform, increasing customer retention by 35% (piloted in Q3 at +28% uptake).</w:t>
      </w:r>
    </w:p>
    <w:bookmarkEnd w:id="24"/>
    <w:bookmarkStart w:id="25" w:name="conclusion-forward-strategy"/>
    <w:p>
      <w:pPr>
        <w:pStyle w:val="Heading3"/>
      </w:pPr>
      <w:r>
        <w:t xml:space="preserve">6. Conclusion &amp; Forward Strategy</w:t>
      </w:r>
    </w:p>
    <w:p>
      <w:pPr>
        <w:pStyle w:val="FirstParagraph"/>
      </w:pPr>
      <w:r>
        <w:t xml:space="preserve">This comprehensive Sales Report confirms that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business model is uniquely positioned to thrive within the evolving healthcare ecosystem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The 18.7% year-on-year revenue growth, combined with deep community integration and regulatory agility, establishes a sustainable competitive edge. As Jeddah emerges as the Kingdom’s second-largest pharmaceutical market after Riyadh, we must accelerate our localization strategy to capture 25% market share by Q4 2024.</w:t>
      </w:r>
    </w:p>
    <w:p>
      <w:pPr>
        <w:pStyle w:val="BodyText"/>
      </w:pPr>
      <w:r>
        <w:t xml:space="preserve">Key priorities for the next quarter include: (1) Opening two new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outlets in Jeddah’s Al-Turabiyah district, (2) Implementing AI-driven inventory forecasting for seasonal products, and (3) Launching a women's wellness initiative targeting Jeddah’s 4.1M female population. These actions directly align with Saudi Arabia’s National Transformation Program while ensuring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metrics exceed 20% annual growth.</w:t>
      </w:r>
    </w:p>
    <w:p>
      <w:pPr>
        <w:pStyle w:val="BodyText"/>
      </w:pPr>
      <w:r>
        <w:t xml:space="preserve">The Jeddah market offers unparalleled growth potential for a healthcare provider that understands local culture, regulatory demands, and community needs. As the premier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chain in Saudi Arabia’s commercial capital, we are not merely selling products—we are building long-term health partnerships across Jeddah.</w:t>
      </w:r>
    </w:p>
    <w:p>
      <w:pPr>
        <w:pStyle w:val="BodyText"/>
      </w:pPr>
      <w:r>
        <w:rPr>
          <w:bCs/>
          <w:b/>
        </w:rPr>
        <w:t xml:space="preserve">Approved By:</w:t>
      </w:r>
      <w:r>
        <w:br/>
      </w:r>
      <w:r>
        <w:t xml:space="preserve">Ahmed Al-Rashid, Regional Director – Middle East</w:t>
      </w:r>
      <w:r>
        <w:br/>
      </w:r>
      <w:r>
        <w:t xml:space="preserve">Chemist Network Middle East | Jeddah, Saudi Arabia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Sales Report is confidential and proprietary to Chemist Network Middle East. Distribution restricted to authorized personnel in Saudi Arabia Jeddah.</w:t>
      </w:r>
    </w:p>
    <w:p>
      <w:pPr>
        <w:pStyle w:val="BodyText"/>
      </w:pPr>
      <w:r>
        <w:t xml:space="preserve">Report generated on October 26, 2023 | Data sourced from Jeddah Retail Operations System (JROSS)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Chemist Business in Saudi Arabia Jeddah</dc:title>
  <dc:creator/>
  <dc:language>en</dc:language>
  <cp:keywords/>
  <dcterms:created xsi:type="dcterms:W3CDTF">2026-07-23T13:21:01Z</dcterms:created>
  <dcterms:modified xsi:type="dcterms:W3CDTF">2026-07-23T13:21:01Z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