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Riyadh</w:t>
      </w:r>
      <w:r>
        <w:t xml:space="preserve"> </w:t>
      </w:r>
      <w:r>
        <w:t xml:space="preserve">Chemist</w:t>
      </w:r>
      <w:r>
        <w:t xml:space="preserve"> </w:t>
      </w:r>
      <w:r>
        <w:t xml:space="preserve">Performance</w:t>
      </w:r>
      <w:r>
        <w:t xml:space="preserve"> </w:t>
      </w:r>
      <w:r>
        <w:t xml:space="preserve">-</w:t>
      </w:r>
      <w:r>
        <w:t xml:space="preserve"> </w:t>
      </w:r>
      <w:r>
        <w:t xml:space="preserve">Q3</w:t>
      </w:r>
      <w:r>
        <w:t xml:space="preserve"> </w:t>
      </w:r>
      <w:r>
        <w:t xml:space="preserve">2023</w:t>
      </w:r>
    </w:p>
    <w:bookmarkStart w:id="28" w:name="Xf1f0b9715aacfc1e6bee877cbf4f89b5e038d94"/>
    <w:p>
      <w:pPr>
        <w:pStyle w:val="Heading1"/>
      </w:pPr>
      <w:r>
        <w:t xml:space="preserve">Sales Report: Comprehensive Performance Analysis for Riyadh Chemist Operations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Regional Management Team |</w:t>
      </w:r>
      <w:r>
        <w:t xml:space="preserve"> </w:t>
      </w:r>
      <w:r>
        <w:rPr>
          <w:bCs/>
          <w:b/>
        </w:rPr>
        <w:t xml:space="preserve">Location:</w:t>
      </w:r>
      <w:r>
        <w:t xml:space="preserve"> </w:t>
      </w:r>
      <w:r>
        <w:t xml:space="preserve">Riyadh, Saudi Arabia</w:t>
      </w:r>
    </w:p>
    <w:bookmarkStart w:id="20" w:name="executive-summary"/>
    <w:p>
      <w:pPr>
        <w:pStyle w:val="Heading2"/>
      </w:pPr>
      <w:r>
        <w:t xml:space="preserve">Executive Summary</w:t>
      </w:r>
    </w:p>
    <w:p>
      <w:pPr>
        <w:pStyle w:val="FirstParagraph"/>
      </w:pPr>
      <w:r>
        <w:t xml:space="preserve">This Sales Report details the operational and commercial performance of our pharmacy chain across Riyadh, Saudi Arabia during the third quarter of 2023. As a leading healthcare provider in the Kingdom's capital, our Chemist outlets have demonstrated robust growth amid evolving market dynamics. The report confirms that strategic localization efforts have significantly strengthened our position within Saudi Arabia Riyadh's competitive pharmaceutical landscape. Total sales reached SAR 48.7 million for Q3, representing a 12.3% year-on-year increase and surpassing regional benchmarks by 7%. This achievement underscores the effectiveness of our Riyadh-specific market approach and commitment to serving the Kingdom's healthcare needs.</w:t>
      </w:r>
    </w:p>
    <w:bookmarkEnd w:id="20"/>
    <w:bookmarkStart w:id="22" w:name="Xb2ef87a2aa743a2b54c5cf74cd0cf4c2bd99c87"/>
    <w:p>
      <w:pPr>
        <w:pStyle w:val="Heading2"/>
      </w:pPr>
      <w:r>
        <w:t xml:space="preserve">Performance Overview: Riyadh Market Context</w:t>
      </w:r>
    </w:p>
    <w:p>
      <w:pPr>
        <w:pStyle w:val="FirstParagraph"/>
      </w:pPr>
      <w:r>
        <w:t xml:space="preserve">Riyadh, as Saudi Arabia's political and economic hub, presents unique opportunities for pharmacy businesses. With a population exceeding 7.5 million and growing healthcare expenditure (projected at SAR 31.8 billion in 2023), our Chemist operations have strategically positioned themselves to leverage the Kingdom's Vision 2030 healthcare initiatives. The Q3 report reveals that Riyadh accounts for 41% of our national sales volume, highlighting its critical importance to the Saudi Arabia portfolio.</w:t>
      </w:r>
    </w:p>
    <w:bookmarkStart w:id="21" w:name="key-sales-metrics-q3-2023"/>
    <w:p>
      <w:pPr>
        <w:pStyle w:val="Heading3"/>
      </w:pPr>
      <w:r>
        <w:t xml:space="preserve">Key Sales Metrics (Q3 2023)</w:t>
      </w:r>
    </w:p>
    <w:p>
      <w:pPr>
        <w:pStyle w:val="FirstParagraph"/>
      </w:pPr>
      <w:r>
        <w:t xml:space="preserve">Category</w:t>
      </w:r>
    </w:p>
    <w:p>
      <w:pPr>
        <w:pStyle w:val="BodyText"/>
      </w:pPr>
      <w:r>
        <w:t xml:space="preserve">SAR Value (Q3)</w:t>
      </w:r>
    </w:p>
    <w:p>
      <w:pPr>
        <w:pStyle w:val="BodyText"/>
      </w:pPr>
      <w:r>
        <w:t xml:space="preserve">% YOY Change</w:t>
      </w:r>
    </w:p>
    <w:p>
      <w:pPr>
        <w:pStyle w:val="BodyText"/>
      </w:pPr>
      <w:r>
        <w:t xml:space="preserve">Market Share in Riyadh</w:t>
      </w:r>
    </w:p>
    <w:p>
      <w:pPr>
        <w:pStyle w:val="BodyText"/>
      </w:pPr>
      <w:r>
        <w:t xml:space="preserve">Total Sales</w:t>
      </w:r>
    </w:p>
    <w:p>
      <w:pPr>
        <w:pStyle w:val="BodyText"/>
      </w:pPr>
      <w:r>
        <w:t xml:space="preserve">48,700,000</w:t>
      </w:r>
    </w:p>
    <w:p>
      <w:pPr>
        <w:pStyle w:val="BodyText"/>
      </w:pPr>
      <w:r>
        <w:t xml:space="preserve">+12.3%</w:t>
      </w:r>
    </w:p>
    <w:p>
      <w:pPr>
        <w:pStyle w:val="BodyText"/>
      </w:pPr>
      <w:r>
        <w:t xml:space="preserve">29.4%</w:t>
      </w:r>
    </w:p>
    <w:p>
      <w:pPr>
        <w:pStyle w:val="BodyText"/>
      </w:pPr>
      <w:r>
        <w:t xml:space="preserve">Prescription Medicines</w:t>
      </w:r>
    </w:p>
    <w:p>
      <w:pPr>
        <w:pStyle w:val="BodyText"/>
      </w:pPr>
      <w:r>
        <w:t xml:space="preserve">28,565,000</w:t>
      </w:r>
    </w:p>
    <w:p>
      <w:pPr>
        <w:pStyle w:val="BodyText"/>
      </w:pPr>
      <w:r>
        <w:t xml:space="preserve">+9.1%</w:t>
      </w:r>
    </w:p>
    <w:p>
      <w:pPr>
        <w:pStyle w:val="BodyText"/>
      </w:pPr>
      <w:r>
        <w:t xml:space="preserve">&lt;</w:t>
      </w:r>
    </w:p>
    <w:p>
      <w:pPr>
        <w:pStyle w:val="BodyText"/>
      </w:pPr>
      <w:r>
        <w:t xml:space="preserve">34.7% (vs 31% avg)</w:t>
      </w:r>
    </w:p>
    <w:p>
      <w:pPr>
        <w:pStyle w:val="BodyText"/>
      </w:pPr>
      <w:r>
        <w:t xml:space="preserve">OTC Products</w:t>
      </w:r>
    </w:p>
    <w:p>
      <w:pPr>
        <w:pStyle w:val="BodyText"/>
      </w:pPr>
      <w:r>
        <w:t xml:space="preserve">12,432,000</w:t>
      </w:r>
    </w:p>
    <w:p>
      <w:pPr>
        <w:pStyle w:val="BodyText"/>
      </w:pPr>
      <w:r>
        <w:t xml:space="preserve">+18.7%</w:t>
      </w:r>
    </w:p>
    <w:p>
      <w:pPr>
        <w:pStyle w:val="BodyText"/>
      </w:pPr>
      <w:r>
        <w:t xml:space="preserve">26.8%</w:t>
      </w:r>
    </w:p>
    <w:p>
      <w:pPr>
        <w:pStyle w:val="BodyText"/>
      </w:pPr>
      <w:r>
        <w:t xml:space="preserve">Personal Care</w:t>
      </w:r>
    </w:p>
    <w:p>
      <w:pPr>
        <w:pStyle w:val="BodyText"/>
      </w:pPr>
      <w:r>
        <w:t xml:space="preserve">5,893,000</w:t>
      </w:r>
    </w:p>
    <w:p>
      <w:pPr>
        <w:pStyle w:val="BodyText"/>
      </w:pPr>
      <w:r>
        <w:t xml:space="preserve">+24.5%</w:t>
      </w:r>
    </w:p>
    <w:p>
      <w:pPr>
        <w:pStyle w:val="BodyText"/>
      </w:pPr>
      <w:r>
        <w:t xml:space="preserve">Vitamins/Supplements</w:t>
      </w:r>
    </w:p>
    <w:p>
      <w:pPr>
        <w:pStyle w:val="BodyText"/>
      </w:pPr>
      <w:r>
        <w:t xml:space="preserve">1,798,000</w:t>
      </w:r>
    </w:p>
    <w:p>
      <w:pPr>
        <w:pStyle w:val="BodyText"/>
      </w:pPr>
      <w:r>
        <w:t xml:space="preserve">+31.2%</w:t>
      </w:r>
    </w:p>
    <w:bookmarkEnd w:id="21"/>
    <w:bookmarkEnd w:id="22"/>
    <w:bookmarkStart w:id="23" w:name="Xd0d8fc86c8ff20c5108118defe3156e6ee6760d"/>
    <w:p>
      <w:pPr>
        <w:pStyle w:val="Heading2"/>
      </w:pPr>
      <w:r>
        <w:t xml:space="preserve">Strategic Insights: Why Riyadh Matters for Our Chemist Business</w:t>
      </w:r>
    </w:p>
    <w:p>
      <w:pPr>
        <w:pStyle w:val="FirstParagraph"/>
      </w:pPr>
      <w:r>
        <w:t xml:space="preserve">Riyadh's distinct market characteristics demand specialized approaches that differentiate our Chemist operations from other regions in Saudi Arabia. The city's high disposable income (average household income of SAR 18,500/month) and health-conscious population have driven exceptional growth in premium wellness categories. Notably, OTC sales surged by 32% among expatriate communities in Diplomatic Quarter and King Abdullah Financial District – a segment we've strategically targeted through Arabic-English bilingual staff training.</w:t>
      </w:r>
    </w:p>
    <w:p>
      <w:pPr>
        <w:pStyle w:val="BodyText"/>
      </w:pPr>
      <w:r>
        <w:t xml:space="preserve">Pharmaceutical regulations under Saudi FDA (SFDA) require strict adherence to local health standards. Our Riyadh-based Chemist teams have achieved 100% compliance with new SFDA labeling requirements implemented in Q2, outperforming regional averages by 37%. This operational excellence directly contributes to consumer trust – our Riyadh customer satisfaction score reached 4.8/5, significantly above the Saudi national average of 4.2.</w:t>
      </w:r>
    </w:p>
    <w:bookmarkEnd w:id="23"/>
    <w:bookmarkStart w:id="24" w:name="X1a136390f313d548cee22fc3247cd47e6df5259"/>
    <w:p>
      <w:pPr>
        <w:pStyle w:val="Heading2"/>
      </w:pPr>
      <w:r>
        <w:t xml:space="preserve">Market Trends Influencing Chemist Performance</w:t>
      </w:r>
    </w:p>
    <w:p>
      <w:pPr>
        <w:pStyle w:val="FirstParagraph"/>
      </w:pPr>
      <w:r>
        <w:t xml:space="preserve">Several Saudi Arabia-specific trends have impacted our Riyadh operations:</w:t>
      </w:r>
    </w:p>
    <w:p>
      <w:pPr>
        <w:numPr>
          <w:ilvl w:val="0"/>
          <w:numId w:val="1001"/>
        </w:numPr>
        <w:pStyle w:val="Compact"/>
      </w:pPr>
      <w:r>
        <w:rPr>
          <w:bCs/>
          <w:b/>
        </w:rPr>
        <w:t xml:space="preserve">Vision 2030 Healthcare Transformation:</w:t>
      </w:r>
      <w:r>
        <w:t xml:space="preserve"> </w:t>
      </w:r>
      <w:r>
        <w:t xml:space="preserve">Increased government spending on primary care facilities has driven higher patient volumes to community pharmacies. Our Riyadh Chemist outlets now serve 58% more patients than Q1 2023, with a focus on preventive care services.</w:t>
      </w:r>
    </w:p>
    <w:p>
      <w:pPr>
        <w:numPr>
          <w:ilvl w:val="0"/>
          <w:numId w:val="1001"/>
        </w:numPr>
        <w:pStyle w:val="Compact"/>
      </w:pPr>
      <w:r>
        <w:rPr>
          <w:bCs/>
          <w:b/>
        </w:rPr>
        <w:t xml:space="preserve">Cultural Sensitivity Requirements:</w:t>
      </w:r>
      <w:r>
        <w:t xml:space="preserve"> </w:t>
      </w:r>
      <w:r>
        <w:t xml:space="preserve">Ramadan sales (June-July) saw a 19% increase in halal-certified products, including herbal supplements and skincare. We expanded our Sharia-compliant product line by 33% this quarter to meet religious preferences.</w:t>
      </w:r>
    </w:p>
    <w:p>
      <w:pPr>
        <w:numPr>
          <w:ilvl w:val="0"/>
          <w:numId w:val="1001"/>
        </w:numPr>
        <w:pStyle w:val="Compact"/>
      </w:pPr>
      <w:r>
        <w:rPr>
          <w:bCs/>
          <w:b/>
        </w:rPr>
        <w:t xml:space="preserve">Digital Integration:</w:t>
      </w:r>
      <w:r>
        <w:t xml:space="preserve"> </w:t>
      </w:r>
      <w:r>
        <w:t xml:space="preserve">Riyadh's high smartphone penetration (87%) accelerated adoption of our mobile app for prescription refills. 62% of sales now originate from digital channels, with pharmacy staff spending 40% less time on administrative tasks.</w:t>
      </w:r>
    </w:p>
    <w:bookmarkEnd w:id="24"/>
    <w:bookmarkStart w:id="25" w:name="challenges-in-saudi-arabia-riyadh-market"/>
    <w:p>
      <w:pPr>
        <w:pStyle w:val="Heading2"/>
      </w:pPr>
      <w:r>
        <w:t xml:space="preserve">Challenges in Saudi Arabia Riyadh Market</w:t>
      </w:r>
    </w:p>
    <w:p>
      <w:pPr>
        <w:pStyle w:val="FirstParagraph"/>
      </w:pPr>
      <w:r>
        <w:t xml:space="preserve">Despite strong performance, three challenges require strategic attention:</w:t>
      </w:r>
    </w:p>
    <w:p>
      <w:pPr>
        <w:numPr>
          <w:ilvl w:val="0"/>
          <w:numId w:val="1002"/>
        </w:numPr>
        <w:pStyle w:val="Compact"/>
      </w:pPr>
      <w:r>
        <w:rPr>
          <w:bCs/>
          <w:b/>
        </w:rPr>
        <w:t xml:space="preserve">Regulatory Complexity:</w:t>
      </w:r>
      <w:r>
        <w:t xml:space="preserve"> </w:t>
      </w:r>
      <w:r>
        <w:t xml:space="preserve">Multiple SFDA directives for new product approvals have delayed 14% of high-demand items entering the Riyadh market. We recommend establishing a dedicated regulatory team in our Riyadh headquarters to streamline processes.</w:t>
      </w:r>
    </w:p>
    <w:p>
      <w:pPr>
        <w:numPr>
          <w:ilvl w:val="0"/>
          <w:numId w:val="1002"/>
        </w:numPr>
        <w:pStyle w:val="Compact"/>
      </w:pPr>
      <w:r>
        <w:rPr>
          <w:bCs/>
          <w:b/>
        </w:rPr>
        <w:t xml:space="preserve">Competitive Pressure:</w:t>
      </w:r>
      <w:r>
        <w:t xml:space="preserve"> </w:t>
      </w:r>
      <w:r>
        <w:t xml:space="preserve">New pharmacy chains entering Riyadh (e.g., Al-Andalus Pharma) have initiated price wars on OTC products, compressing margins by 5.2%. Our response includes bundling premium services with product sales.</w:t>
      </w:r>
    </w:p>
    <w:p>
      <w:pPr>
        <w:numPr>
          <w:ilvl w:val="0"/>
          <w:numId w:val="1002"/>
        </w:numPr>
        <w:pStyle w:val="Compact"/>
      </w:pPr>
      <w:r>
        <w:rPr>
          <w:bCs/>
          <w:b/>
        </w:rPr>
        <w:t xml:space="preserve">Seasonal Demand Shifts:</w:t>
      </w:r>
      <w:r>
        <w:t xml:space="preserve"> </w:t>
      </w:r>
      <w:r>
        <w:t xml:space="preserve">Extreme summer heat in Riyadh (July average: 41°C) increased demand for hydration products but reduced foot traffic during peak hours. We've introduced "Cool-Down Hours" with AC discounts to manage this.</w:t>
      </w:r>
    </w:p>
    <w:bookmarkEnd w:id="25"/>
    <w:bookmarkStart w:id="26" w:name="X0c8cc6c95201d2b144dbec8bd70864fcce1a76d"/>
    <w:p>
      <w:pPr>
        <w:pStyle w:val="Heading2"/>
      </w:pPr>
      <w:r>
        <w:t xml:space="preserve">Actionable Recommendations for Riyadh Chemist Operations</w:t>
      </w:r>
    </w:p>
    <w:p>
      <w:pPr>
        <w:pStyle w:val="FirstParagraph"/>
      </w:pPr>
      <w:r>
        <w:t xml:space="preserve">Based on Q3 performance, we propose these Riyadh-specific initiatives:</w:t>
      </w:r>
    </w:p>
    <w:p>
      <w:pPr>
        <w:numPr>
          <w:ilvl w:val="0"/>
          <w:numId w:val="1003"/>
        </w:numPr>
        <w:pStyle w:val="Compact"/>
      </w:pPr>
      <w:r>
        <w:rPr>
          <w:bCs/>
          <w:b/>
        </w:rPr>
        <w:t xml:space="preserve">Launch "Wellness Clinics" at 5 Key Riyadh Chemists:</w:t>
      </w:r>
      <w:r>
        <w:t xml:space="preserve"> </w:t>
      </w:r>
      <w:r>
        <w:t xml:space="preserve">Partner with local physicians for monthly health screenings (diabetes, hypertension) to drive prescription volume. Pilot in Al-Rawdah and Wadi Al-Seer locations where population density is highest.</w:t>
      </w:r>
    </w:p>
    <w:p>
      <w:pPr>
        <w:numPr>
          <w:ilvl w:val="0"/>
          <w:numId w:val="1003"/>
        </w:numPr>
        <w:pStyle w:val="Compact"/>
      </w:pPr>
      <w:r>
        <w:rPr>
          <w:bCs/>
          <w:b/>
        </w:rPr>
        <w:t xml:space="preserve">Expand Halal Product Portfolio:</w:t>
      </w:r>
      <w:r>
        <w:t xml:space="preserve"> </w:t>
      </w:r>
      <w:r>
        <w:t xml:space="preserve">Allocate 20% of new inventory to Sharia-compliant vitamins (e.g., vitamin D3 from plant-based sources). This aligns with Saudi Arabia's national halal certification drive and appeals to 78% of Riyadh consumers.</w:t>
      </w:r>
    </w:p>
    <w:p>
      <w:pPr>
        <w:numPr>
          <w:ilvl w:val="0"/>
          <w:numId w:val="1003"/>
        </w:numPr>
        <w:pStyle w:val="Compact"/>
      </w:pPr>
      <w:r>
        <w:rPr>
          <w:bCs/>
          <w:b/>
        </w:rPr>
        <w:t xml:space="preserve">Leverage Saudi National Day (Dec 1):</w:t>
      </w:r>
      <w:r>
        <w:t xml:space="preserve"> </w:t>
      </w:r>
      <w:r>
        <w:t xml:space="preserve">Develop exclusive limited-edition wellness kits featuring local botanicals (e.g., desert rose extracts) for marketing campaigns. Historical data shows a 27% sales uplift during national celebrations.</w:t>
      </w:r>
    </w:p>
    <w:bookmarkEnd w:id="26"/>
    <w:bookmarkStart w:id="27" w:name="conclusion-the-riyadh-chemist-advantage"/>
    <w:p>
      <w:pPr>
        <w:pStyle w:val="Heading2"/>
      </w:pPr>
      <w:r>
        <w:t xml:space="preserve">Conclusion: The Riyadh Chemist Advantage</w:t>
      </w:r>
    </w:p>
    <w:p>
      <w:pPr>
        <w:pStyle w:val="FirstParagraph"/>
      </w:pPr>
      <w:r>
        <w:t xml:space="preserve">This Q3 Sales Report confirms that our Riyadh operations are not merely contributing to Saudi Arabia's pharmaceutical growth but actively shaping it. By embedding cultural intelligence into every aspect of the Chemist experience – from product curation to staff training – we've transformed Riyadh pharmacies into trusted healthcare partners, not just retail outlets. Our 12.3% sales growth in a competitive market demonstrates that understanding local needs in Saudi Arabia Riyadh is non-negotiable for success.</w:t>
      </w:r>
    </w:p>
    <w:p>
      <w:pPr>
        <w:pStyle w:val="BodyText"/>
      </w:pPr>
      <w:r>
        <w:t xml:space="preserve">Looking ahead, we will deepen our commitment to Vision 2030's healthcare goals through expanded community health programs across Riyadh while maintaining the commercial discipline that has made our Chemist brand synonymous with quality in the Kingdom. The data is clear: pharmacies that embrace Saudi Arabia's unique market dynamics achieve sustainable growth, and Riyadh remains the proving ground for this strategy.</w:t>
      </w:r>
    </w:p>
    <w:p>
      <w:pPr>
        <w:pStyle w:val="BodyText"/>
      </w:pPr>
      <w:r>
        <w:rPr>
          <w:bCs/>
          <w:b/>
        </w:rPr>
        <w:t xml:space="preserve">Prepared By:</w:t>
      </w:r>
      <w:r>
        <w:t xml:space="preserve"> </w:t>
      </w:r>
      <w:r>
        <w:t xml:space="preserve">Regional Sales Analytics Team |</w:t>
      </w:r>
      <w:r>
        <w:t xml:space="preserve"> </w:t>
      </w:r>
      <w:r>
        <w:rPr>
          <w:bCs/>
          <w:b/>
        </w:rPr>
        <w:t xml:space="preserve">Contact:</w:t>
      </w:r>
      <w:r>
        <w:t xml:space="preserve"> </w:t>
      </w:r>
      <w:r>
        <w:t xml:space="preserve">riyadh.sales@chemist.sa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Riyadh Chemist Performance - Q3 2023</dc:title>
  <dc:creator/>
  <dc:language>en</dc:language>
  <cp:keywords/>
  <dcterms:created xsi:type="dcterms:W3CDTF">2026-07-21T00:55:16Z</dcterms:created>
  <dcterms:modified xsi:type="dcterms:W3CDTF">2026-07-21T00:55:16Z</dcterms:modified>
</cp:coreProperties>
</file>

<file path=docProps/custom.xml><?xml version="1.0" encoding="utf-8"?>
<Properties xmlns="http://schemas.openxmlformats.org/officeDocument/2006/custom-properties" xmlns:vt="http://schemas.openxmlformats.org/officeDocument/2006/docPropsVTypes"/>
</file>