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Chemist</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7" w:name="Xd16c07facb8c24dfb1e4214949523e635fa7d05"/>
    <w:p>
      <w:pPr>
        <w:pStyle w:val="Heading1"/>
      </w:pPr>
      <w:r>
        <w:t xml:space="preserve">Q3 2023 Sales Report: Comprehensive Analysis of Chemist Operations Across Singapore Singapore</w:t>
      </w:r>
    </w:p>
    <w:p>
      <w:pPr>
        <w:pStyle w:val="FirstParagraph"/>
      </w:pPr>
      <w:r>
        <w:rPr>
          <w:bCs/>
          <w:b/>
        </w:rPr>
        <w:t xml:space="preserve">Prepared For:</w:t>
      </w:r>
      <w:r>
        <w:t xml:space="preserve"> </w:t>
      </w:r>
      <w:r>
        <w:t xml:space="preserve">Executive Leadership Team, Pharmacy Management, and Strategic Stakeholders</w:t>
      </w:r>
      <w:r>
        <w:br/>
      </w:r>
      <w:r>
        <w:rPr>
          <w:bCs/>
          <w:b/>
        </w:rPr>
        <w:t xml:space="preserve">Date:</w:t>
      </w:r>
      <w:r>
        <w:t xml:space="preserve"> </w:t>
      </w:r>
      <w:r>
        <w:t xml:space="preserve">October 26, 2023</w:t>
      </w:r>
      <w:r>
        <w:br/>
      </w:r>
      <w:r>
        <w:rPr>
          <w:bCs/>
          <w:b/>
        </w:rPr>
        <w:t xml:space="preserve">Document Scope:</w:t>
      </w:r>
      <w:r>
        <w:t xml:space="preserve"> </w:t>
      </w:r>
      <w:r>
        <w:t xml:space="preserve">Performance Review of Chemist Retail Network in Singapore Singapore (Including All Locations Across Jurisdictions)</w:t>
      </w:r>
    </w:p>
    <w:bookmarkStart w:id="20" w:name="executive-summary"/>
    <w:p>
      <w:pPr>
        <w:pStyle w:val="Heading2"/>
      </w:pPr>
      <w:r>
        <w:t xml:space="preserve">Executive Summary</w:t>
      </w:r>
    </w:p>
    <w:p>
      <w:pPr>
        <w:pStyle w:val="FirstParagraph"/>
      </w:pPr>
      <w:r>
        <w:t xml:space="preserve">The third quarter of 2023 marked a period of robust growth and strategic consolidation for our Chemist retail network within the dynamic healthcare landscape of Singapore Singapore. Despite global supply chain headwinds, our Chemist outlets achieved a 14.7% year-over-year revenue increase, exceeding regional targets by 8.2%. This success stems from enhanced customer engagement initiatives, product diversification aligned with Singapore’s aging population needs, and seamless integration with the National Healthcare Group (NHG) digital ecosystem. As the premier Chemist brand in Singapore Singapore, we continue to prioritize community health accessibility while navigating regulatory frameworks set by the Health Sciences Authority (HSA) of Singapore.</w:t>
      </w:r>
    </w:p>
    <w:bookmarkEnd w:id="20"/>
    <w:bookmarkStart w:id="21" w:name="key-performance-metrics"/>
    <w:p>
      <w:pPr>
        <w:pStyle w:val="Heading2"/>
      </w:pPr>
      <w:r>
        <w:t xml:space="preserve">Key Performance Metrics</w:t>
      </w:r>
    </w:p>
    <w:p>
      <w:pPr>
        <w:pStyle w:val="FirstParagraph"/>
      </w:pPr>
      <w:r>
        <w:t xml:space="preserve">Our Chemist operations across 187 outlets in Singapore Singapore demonstrated exceptional resilience. Total Q3 revenue reached SGD 42.7 million, driven by:</w:t>
      </w:r>
    </w:p>
    <w:p>
      <w:pPr>
        <w:numPr>
          <w:ilvl w:val="0"/>
          <w:numId w:val="1001"/>
        </w:numPr>
        <w:pStyle w:val="Compact"/>
      </w:pPr>
      <w:r>
        <w:rPr>
          <w:bCs/>
          <w:b/>
        </w:rPr>
        <w:t xml:space="preserve">Over-the-Counter (OTC) Products:</w:t>
      </w:r>
      <w:r>
        <w:t xml:space="preserve"> </w:t>
      </w:r>
      <w:r>
        <w:t xml:space="preserve">35% revenue share (+19% YoY), fueled by increased demand for chronic condition management (diabetes, hypertension) and seasonal wellness products.</w:t>
      </w:r>
    </w:p>
    <w:p>
      <w:pPr>
        <w:numPr>
          <w:ilvl w:val="0"/>
          <w:numId w:val="1001"/>
        </w:numPr>
        <w:pStyle w:val="Compact"/>
      </w:pPr>
      <w:r>
        <w:rPr>
          <w:bCs/>
          <w:b/>
        </w:rPr>
        <w:t xml:space="preserve">Personal Care &amp; Cosmetics:</w:t>
      </w:r>
      <w:r>
        <w:t xml:space="preserve"> </w:t>
      </w:r>
      <w:r>
        <w:t xml:space="preserve">28% revenue share (+22.4% YoY), reflecting heightened consumer focus on holistic health in Singapore Singapore’s urban lifestyle culture.</w:t>
      </w:r>
    </w:p>
    <w:p>
      <w:pPr>
        <w:numPr>
          <w:ilvl w:val="0"/>
          <w:numId w:val="1001"/>
        </w:numPr>
        <w:pStyle w:val="Compact"/>
      </w:pPr>
      <w:r>
        <w:rPr>
          <w:bCs/>
          <w:b/>
        </w:rPr>
        <w:t xml:space="preserve">Prescription Fulfillment:</w:t>
      </w:r>
      <w:r>
        <w:t xml:space="preserve"> </w:t>
      </w:r>
      <w:r>
        <w:t xml:space="preserve">30% revenue share (+9.1% YoY), supported by partnerships with polyclinics across Jurong East, Tampines, and Yishun Chemist locations.</w:t>
      </w:r>
    </w:p>
    <w:p>
      <w:pPr>
        <w:pStyle w:val="FirstParagraph"/>
      </w:pPr>
      <w:r>
        <w:t xml:space="preserve">Customer retention rates rose to 68% (up from 62% in Q2), with a notable 41% increase in repeat visits at our flagship Orchard Road Chemist. The average transaction value grew by S$17.30, attributable to bundled health packages promoted across all Singapore Singapore locations.</w:t>
      </w:r>
    </w:p>
    <w:bookmarkEnd w:id="21"/>
    <w:bookmarkStart w:id="22" w:name="X50a194dbc1439443bff27213f4e90497478b8f6"/>
    <w:p>
      <w:pPr>
        <w:pStyle w:val="Heading2"/>
      </w:pPr>
      <w:r>
        <w:t xml:space="preserve">Market Analysis: Chemist Dynamics in Singapore Singapore</w:t>
      </w:r>
    </w:p>
    <w:p>
      <w:pPr>
        <w:pStyle w:val="FirstParagraph"/>
      </w:pPr>
      <w:r>
        <w:t xml:space="preserve">Singapore’s pharmaceutical retail sector remains highly competitive, with Guardian and Watsons dominating the landscape. However, our differentiated approach as a community-focused Chemist in Singapore Singapore has carved a distinct niche. Key insights include:</w:t>
      </w:r>
    </w:p>
    <w:p>
      <w:pPr>
        <w:numPr>
          <w:ilvl w:val="0"/>
          <w:numId w:val="1002"/>
        </w:numPr>
        <w:pStyle w:val="Compact"/>
      </w:pPr>
      <w:r>
        <w:rPr>
          <w:bCs/>
          <w:b/>
        </w:rPr>
        <w:t xml:space="preserve">Demographic Shifts:</w:t>
      </w:r>
      <w:r>
        <w:t xml:space="preserve"> </w:t>
      </w:r>
      <w:r>
        <w:t xml:space="preserve">63% of new customers aged 50+ at our Jurong West Chemist location reflect the nation’s aging population (Singapore Census 2020). This drove a 31% surge in blood pressure monitor sales and diabetic care kits across all Singapore Singapore outlets.</w:t>
      </w:r>
    </w:p>
    <w:p>
      <w:pPr>
        <w:numPr>
          <w:ilvl w:val="0"/>
          <w:numId w:val="1002"/>
        </w:numPr>
        <w:pStyle w:val="Compact"/>
      </w:pPr>
      <w:r>
        <w:rPr>
          <w:bCs/>
          <w:b/>
        </w:rPr>
        <w:t xml:space="preserve">Regulatory Alignment:</w:t>
      </w:r>
      <w:r>
        <w:t xml:space="preserve"> </w:t>
      </w:r>
      <w:r>
        <w:t xml:space="preserve">All Chemist locations fully comply with HSA’s updated guidelines on medication safety, including mandatory pharmacist consultations for high-risk OTC products. This positioned us as a trusted health partner in every neighborhood of Singapore Singapore.</w:t>
      </w:r>
    </w:p>
    <w:p>
      <w:pPr>
        <w:numPr>
          <w:ilvl w:val="0"/>
          <w:numId w:val="1002"/>
        </w:numPr>
        <w:pStyle w:val="Compact"/>
      </w:pPr>
      <w:r>
        <w:rPr>
          <w:bCs/>
          <w:b/>
        </w:rPr>
        <w:t xml:space="preserve">Digital Integration:</w:t>
      </w:r>
      <w:r>
        <w:t xml:space="preserve"> </w:t>
      </w:r>
      <w:r>
        <w:t xml:space="preserve">Our "HealthConnect" app—used by 142,000 registered users in Singapore Singapore—enabled 37% of Q3 sales through telepharmacy consultations, reducing physical footfall pressure during peak hours at our Bukit Timah Chemist.</w:t>
      </w:r>
    </w:p>
    <w:bookmarkEnd w:id="22"/>
    <w:bookmarkStart w:id="23" w:name="regional-performance-highlights"/>
    <w:p>
      <w:pPr>
        <w:pStyle w:val="Heading2"/>
      </w:pPr>
      <w:r>
        <w:t xml:space="preserve">Regional Performance Highlights</w:t>
      </w:r>
    </w:p>
    <w:p>
      <w:pPr>
        <w:pStyle w:val="FirstParagraph"/>
      </w:pPr>
      <w:r>
        <w:t xml:space="preserve">Performance varied meaningfully across Singapore Singapore’s urban zones:</w:t>
      </w:r>
    </w:p>
    <w:p>
      <w:pPr>
        <w:pStyle w:val="BodyText"/>
      </w:pPr>
      <w:r>
        <w:t xml:space="preserve">Location</w:t>
      </w:r>
    </w:p>
    <w:p>
      <w:pPr>
        <w:pStyle w:val="BodyText"/>
      </w:pPr>
      <w:r>
        <w:t xml:space="preserve">Revenue Growth (Q3 vs Q2)</w:t>
      </w:r>
    </w:p>
    <w:p>
      <w:pPr>
        <w:pStyle w:val="BodyText"/>
      </w:pPr>
      <w:r>
        <w:t xml:space="preserve">Key Product Drivers</w:t>
      </w:r>
    </w:p>
    <w:p>
      <w:pPr>
        <w:pStyle w:val="BodyText"/>
      </w:pPr>
      <w:r>
        <w:t xml:space="preserve">Singapore Singapore (Orchard Road)</w:t>
      </w:r>
    </w:p>
    <w:p>
      <w:pPr>
        <w:pStyle w:val="BodyText"/>
      </w:pPr>
      <w:r>
        <w:t xml:space="preserve">+18.3%</w:t>
      </w:r>
    </w:p>
    <w:p>
      <w:pPr>
        <w:pStyle w:val="BodyText"/>
      </w:pPr>
      <w:r>
        <w:t xml:space="preserve">Premium skincare, travel wellness kits</w:t>
      </w:r>
    </w:p>
    <w:p>
      <w:pPr>
        <w:pStyle w:val="BodyText"/>
      </w:pPr>
      <w:r>
        <w:t xml:space="preserve">Tampines Chemist (HDB Estate)</w:t>
      </w:r>
    </w:p>
    <w:p>
      <w:pPr>
        <w:pStyle w:val="BodyText"/>
      </w:pPr>
      <w:r>
        <w:t xml:space="preserve">+21.7%</w:t>
      </w:r>
    </w:p>
    <w:p>
      <w:pPr>
        <w:pStyle w:val="BodyText"/>
      </w:pPr>
      <w:r>
        <w:t xml:space="preserve">Chronic care bundles, baby nutrition</w:t>
      </w:r>
    </w:p>
    <w:p>
      <w:pPr>
        <w:pStyle w:val="BodyText"/>
      </w:pPr>
      <w:r>
        <w:t xml:space="preserve">Jurong East Chemist</w:t>
      </w:r>
    </w:p>
    <w:p>
      <w:pPr>
        <w:pStyle w:val="BodyText"/>
      </w:pPr>
      <w:r>
        <w:t xml:space="preserve">+15.9%</w:t>
      </w:r>
    </w:p>
    <w:p>
      <w:pPr>
        <w:pStyle w:val="BodyText"/>
      </w:pPr>
      <w:r>
        <w:t xml:space="preserve">Diabetes management kits, senior wellness packages</w:t>
      </w:r>
    </w:p>
    <w:p>
      <w:pPr>
        <w:pStyle w:val="BodyText"/>
      </w:pPr>
      <w:r>
        <w:t xml:space="preserve">The Tampines Chemist outlet exemplifies our community-centric model, with 72% of sales originating from HDB residents—a critical segment for Singapore Singapore’s housing policy. Meanwhile, the Orchard Road location capitalized on tourism recovery (45% non-resident customers), offering multilingual health consultations as part of our "Singapore Singapore Welcome" initiative.</w:t>
      </w:r>
    </w:p>
    <w:bookmarkEnd w:id="23"/>
    <w:bookmarkStart w:id="24" w:name="challenges-and-strategic-responses"/>
    <w:p>
      <w:pPr>
        <w:pStyle w:val="Heading2"/>
      </w:pPr>
      <w:r>
        <w:t xml:space="preserve">Challenges and Strategic Responses</w:t>
      </w:r>
    </w:p>
    <w:p>
      <w:pPr>
        <w:pStyle w:val="FirstParagraph"/>
      </w:pPr>
      <w:r>
        <w:t xml:space="preserve">Supply chain disruptions impacted 18% of imported OTC products, primarily from EU-based suppliers. Our Chemist network mitigated this through:</w:t>
      </w:r>
    </w:p>
    <w:p>
      <w:pPr>
        <w:numPr>
          <w:ilvl w:val="0"/>
          <w:numId w:val="1003"/>
        </w:numPr>
        <w:pStyle w:val="Compact"/>
      </w:pPr>
      <w:r>
        <w:t xml:space="preserve">Onboarding 3 new local manufacturers for essential items (e.g., paracetamol, antiseptics) under Singapore Singapore’s "Local Health Supply Chain" framework.</w:t>
      </w:r>
    </w:p>
    <w:p>
      <w:pPr>
        <w:numPr>
          <w:ilvl w:val="0"/>
          <w:numId w:val="1003"/>
        </w:numPr>
        <w:pStyle w:val="Compact"/>
      </w:pPr>
      <w:r>
        <w:t xml:space="preserve">Implementing AI-driven inventory forecasting to align with HSA’s stockpile requirements for national emergencies.</w:t>
      </w:r>
    </w:p>
    <w:p>
      <w:pPr>
        <w:pStyle w:val="FirstParagraph"/>
      </w:pPr>
      <w:r>
        <w:t xml:space="preserve">Regulatory changes requiring enhanced pharmacist-to-patient communication also necessitated 100% staff retraining across all Chemist outlets in Singapore Singapore. This investment has improved patient adherence rates by 29% at our Clementi Chemist location.</w:t>
      </w:r>
    </w:p>
    <w:bookmarkEnd w:id="24"/>
    <w:bookmarkStart w:id="25" w:name="future-outlook-and-strategic-priorities"/>
    <w:p>
      <w:pPr>
        <w:pStyle w:val="Heading2"/>
      </w:pPr>
      <w:r>
        <w:t xml:space="preserve">Future Outlook and Strategic Priorities</w:t>
      </w:r>
    </w:p>
    <w:p>
      <w:pPr>
        <w:pStyle w:val="FirstParagraph"/>
      </w:pPr>
      <w:r>
        <w:t xml:space="preserve">For Q4 2023, we will intensify our commitment to being the most accessible Chemist in Singapore Singapore through:</w:t>
      </w:r>
    </w:p>
    <w:p>
      <w:pPr>
        <w:numPr>
          <w:ilvl w:val="0"/>
          <w:numId w:val="1004"/>
        </w:numPr>
        <w:pStyle w:val="Compact"/>
      </w:pPr>
      <w:r>
        <w:rPr>
          <w:bCs/>
          <w:b/>
        </w:rPr>
        <w:t xml:space="preserve">National Health Integration:</w:t>
      </w:r>
      <w:r>
        <w:t xml:space="preserve"> </w:t>
      </w:r>
      <w:r>
        <w:t xml:space="preserve">Partnering with National Healthcare Group (NHG) to embed Chemist services within community health centers across Woodlands and Punggol.</w:t>
      </w:r>
    </w:p>
    <w:p>
      <w:pPr>
        <w:numPr>
          <w:ilvl w:val="0"/>
          <w:numId w:val="1004"/>
        </w:numPr>
        <w:pStyle w:val="Compact"/>
      </w:pPr>
      <w:r>
        <w:rPr>
          <w:bCs/>
          <w:b/>
        </w:rPr>
        <w:t xml:space="preserve">Sustainability Drive:</w:t>
      </w:r>
      <w:r>
        <w:t xml:space="preserve"> </w:t>
      </w:r>
      <w:r>
        <w:t xml:space="preserve">Launching "Green Chemist" bins for medicine disposal at all Singapore Singapore locations, aligning with the National Environment Agency’s waste reduction targets.</w:t>
      </w:r>
    </w:p>
    <w:p>
      <w:pPr>
        <w:numPr>
          <w:ilvl w:val="0"/>
          <w:numId w:val="1004"/>
        </w:numPr>
        <w:pStyle w:val="Compact"/>
      </w:pPr>
      <w:r>
        <w:rPr>
          <w:bCs/>
          <w:b/>
        </w:rPr>
        <w:t xml:space="preserve">Digital Expansion:</w:t>
      </w:r>
      <w:r>
        <w:t xml:space="preserve"> </w:t>
      </w:r>
      <w:r>
        <w:t xml:space="preserve">Rolling out AI-powered health quizzes via our app to proactively recommend products based on user data—enhancing our role as a personalized health partner in every corner of Singapore Singapore.</w:t>
      </w:r>
    </w:p>
    <w:p>
      <w:pPr>
        <w:pStyle w:val="FirstParagraph"/>
      </w:pPr>
      <w:r>
        <w:t xml:space="preserve">Our target remains 16% YoY revenue growth for FY2023, with an emphasis on deepening trust within the healthcare ecosystem. As a Chemist serving Singapore Singapore, we recognize that our success is intrinsically linked to the well-being of its citizens—making every transaction a step toward building healthier communities.</w:t>
      </w:r>
    </w:p>
    <w:bookmarkEnd w:id="25"/>
    <w:bookmarkStart w:id="26" w:name="conclusion"/>
    <w:p>
      <w:pPr>
        <w:pStyle w:val="Heading2"/>
      </w:pPr>
      <w:r>
        <w:t xml:space="preserve">Conclusion</w:t>
      </w:r>
    </w:p>
    <w:p>
      <w:pPr>
        <w:pStyle w:val="FirstParagraph"/>
      </w:pPr>
      <w:r>
        <w:t xml:space="preserve">The Q3 results affirm that our strategic positioning as a community-oriented Chemist in Singapore Singapore delivers measurable value. By prioritizing regulatory compliance, digital innovation, and hyper-local relevance (e.g., HDB-focused health packages), we have established the strongest market presence of any Chemist brand across Singapore Singapore. As we advance into 2024, our mission remains clear: to be synonymous with accessible, trustworthy healthcare for every neighborhood in Singapore Singapore.</w:t>
      </w:r>
    </w:p>
    <w:p>
      <w:pPr>
        <w:pStyle w:val="BodyText"/>
      </w:pPr>
      <w:r>
        <w:rPr>
          <w:bCs/>
          <w:b/>
        </w:rPr>
        <w:t xml:space="preserve">Prepared by:</w:t>
      </w:r>
      <w:r>
        <w:t xml:space="preserve"> </w:t>
      </w:r>
      <w:r>
        <w:t xml:space="preserve">Sales Strategy Division, National Pharmacy Network</w:t>
      </w:r>
      <w:r>
        <w:br/>
      </w:r>
      <w:r>
        <w:rPr>
          <w:bCs/>
          <w:b/>
        </w:rPr>
        <w:t xml:space="preserve">Approved by:</w:t>
      </w:r>
      <w:r>
        <w:t xml:space="preserve"> </w:t>
      </w:r>
      <w:r>
        <w:t xml:space="preserve">Director of Retail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Chemist Performance in Singapore Singapore</dc:title>
  <dc:creator/>
  <dc:language>en</dc:language>
  <cp:keywords/>
  <dcterms:created xsi:type="dcterms:W3CDTF">2026-07-23T17:18:35Z</dcterms:created>
  <dcterms:modified xsi:type="dcterms:W3CDTF">2026-07-23T17:18:35Z</dcterms:modified>
</cp:coreProperties>
</file>

<file path=docProps/custom.xml><?xml version="1.0" encoding="utf-8"?>
<Properties xmlns="http://schemas.openxmlformats.org/officeDocument/2006/custom-properties" xmlns:vt="http://schemas.openxmlformats.org/officeDocument/2006/docPropsVTypes"/>
</file>