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be4f83bf7d7bfc73e9548ebc59125ace5be52a"/>
    <w:p>
      <w:pPr>
        <w:pStyle w:val="Heading1"/>
      </w:pPr>
      <w:r>
        <w:t xml:space="preserve">Comprehensive Sales Report: Chemist Business Performance in South Korea Seoul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 Global Pharmacies Inc.</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our flagship chemist chain in South Korea Seoul during the third quarter of 2023. Operating across 15 strategically located pharmacies in Gangnam, Jongno, and Itaewon districts, our business demonstrated robust growth amid South Korea's dynamic pharmaceutical market. Total revenue reached ₩48.7 billion (approx. $36.5 million USD), representing a 14.2% year-over-year increase and exceeding the quarterly target by 8%. This report analyzes key drivers of success, customer behavior trends in Seoul, and strategic recommendations for sustained growth within South Korea's competitive pharmacy landscape.</w:t>
      </w:r>
    </w:p>
    <w:bookmarkEnd w:id="20"/>
    <w:bookmarkStart w:id="21" w:name="Xca9ff5463b114aa7db0c4415dd1524c541a0bbc"/>
    <w:p>
      <w:pPr>
        <w:pStyle w:val="Heading2"/>
      </w:pPr>
      <w:r>
        <w:t xml:space="preserve">Performance Highlights: South Korea Seoul Market</w:t>
      </w:r>
    </w:p>
    <w:p>
      <w:pPr>
        <w:pStyle w:val="FirstParagraph"/>
      </w:pPr>
      <w:r>
        <w:t xml:space="preserve">Seoul remains the most lucrative market for our Chemist operations in South Korea due to its dense population (over 10 million residents), high healthcare utilization rates, and strong consumer spending on wellness products. Our Q3 performance reflects this advantage:</w:t>
      </w:r>
    </w:p>
    <w:p>
      <w:pPr>
        <w:numPr>
          <w:ilvl w:val="0"/>
          <w:numId w:val="1001"/>
        </w:numPr>
        <w:pStyle w:val="Compact"/>
      </w:pPr>
      <w:r>
        <w:rPr>
          <w:bCs/>
          <w:b/>
        </w:rPr>
        <w:t xml:space="preserve">Revenue Growth:</w:t>
      </w:r>
      <w:r>
        <w:t xml:space="preserve"> </w:t>
      </w:r>
      <w:r>
        <w:t xml:space="preserve">14.2% YoY (vs. industry average of 6.8% in South Korea)</w:t>
      </w:r>
    </w:p>
    <w:p>
      <w:pPr>
        <w:numPr>
          <w:ilvl w:val="0"/>
          <w:numId w:val="1001"/>
        </w:numPr>
        <w:pStyle w:val="Compact"/>
      </w:pPr>
      <w:r>
        <w:rPr>
          <w:bCs/>
          <w:b/>
        </w:rPr>
        <w:t xml:space="preserve">Foot Traffic:</w:t>
      </w:r>
      <w:r>
        <w:t xml:space="preserve"> </w:t>
      </w:r>
      <w:r>
        <w:t xml:space="preserve">327,500 customers visited Seoul chemist locations – a 19% increase from Q2</w:t>
      </w:r>
    </w:p>
    <w:p>
      <w:pPr>
        <w:numPr>
          <w:ilvl w:val="0"/>
          <w:numId w:val="1001"/>
        </w:numPr>
        <w:pStyle w:val="Compact"/>
      </w:pPr>
      <w:r>
        <w:rPr>
          <w:bCs/>
          <w:b/>
        </w:rPr>
        <w:t xml:space="preserve">Digital Adoption:</w:t>
      </w:r>
      <w:r>
        <w:t xml:space="preserve"> </w:t>
      </w:r>
      <w:r>
        <w:t xml:space="preserve">42% of transactions via our mobile app (Seoul-specific features drove 31% of new user sign-ups)</w:t>
      </w:r>
    </w:p>
    <w:p>
      <w:pPr>
        <w:numPr>
          <w:ilvl w:val="0"/>
          <w:numId w:val="1001"/>
        </w:numPr>
        <w:pStyle w:val="Compact"/>
      </w:pPr>
      <w:r>
        <w:rPr>
          <w:bCs/>
          <w:b/>
        </w:rPr>
        <w:t xml:space="preserve">Market Share:</w:t>
      </w:r>
      <w:r>
        <w:t xml:space="preserve"> </w:t>
      </w:r>
      <w:r>
        <w:t xml:space="preserve">Increased to 7.3% in Seoul’s pharmacy market (from 6.1% in Q2)</w:t>
      </w:r>
    </w:p>
    <w:bookmarkEnd w:id="21"/>
    <w:bookmarkStart w:id="26" w:name="X29fc96dc17845b162889018bf5b9c56caea5f2a"/>
    <w:p>
      <w:pPr>
        <w:pStyle w:val="Heading2"/>
      </w:pPr>
      <w:r>
        <w:t xml:space="preserve">Product Category Analysis: Tailored for South Korea Consumer Needs</w:t>
      </w:r>
    </w:p>
    <w:p>
      <w:pPr>
        <w:pStyle w:val="FirstParagraph"/>
      </w:pPr>
      <w:r>
        <w:t xml:space="preserve">The success of our chemist business in South Korea Seoul is deeply rooted in category-specific strategies aligned with local health priorities:</w:t>
      </w:r>
    </w:p>
    <w:bookmarkStart w:id="22" w:name="X7db6c37815edcdb801307898ebe536283d35c44"/>
    <w:p>
      <w:pPr>
        <w:pStyle w:val="Heading3"/>
      </w:pPr>
      <w:r>
        <w:t xml:space="preserve">1. Over-the-Counter (OTC) Medications (38% of Revenue)</w:t>
      </w:r>
    </w:p>
    <w:p>
      <w:pPr>
        <w:pStyle w:val="FirstParagraph"/>
      </w:pPr>
      <w:r>
        <w:t xml:space="preserve">Flu and allergy treatments dominated Q3, driven by seasonal pollen season. Our specialized "Allergy Relief Kits" featuring Korean herbal formulations (e.g., *Sangwha* extracts) captured 27% market share in Seoul’s OTC segment. Crucially, our chemist staff provided personalized consultations – a key differentiator from pharmacy chains in South Korea that often lack clinical expertise.</w:t>
      </w:r>
    </w:p>
    <w:bookmarkEnd w:id="22"/>
    <w:bookmarkStart w:id="23" w:name="skincare-cosmetics-29-of-revenue"/>
    <w:p>
      <w:pPr>
        <w:pStyle w:val="Heading3"/>
      </w:pPr>
      <w:r>
        <w:t xml:space="preserve">2. Skincare &amp; Cosmetics (29% of Revenue)</w:t>
      </w:r>
    </w:p>
    <w:p>
      <w:pPr>
        <w:pStyle w:val="FirstParagraph"/>
      </w:pPr>
      <w:r>
        <w:t xml:space="preserve">South Korean skincare culture fueled this category’s 21% YoY growth. Bestsellers included:</w:t>
      </w:r>
    </w:p>
    <w:p>
      <w:pPr>
        <w:numPr>
          <w:ilvl w:val="0"/>
          <w:numId w:val="1002"/>
        </w:numPr>
        <w:pStyle w:val="Compact"/>
      </w:pPr>
      <w:r>
        <w:t xml:space="preserve">Probiotic serums developed with Seoul-based biotech firms</w:t>
      </w:r>
    </w:p>
    <w:p>
      <w:pPr>
        <w:numPr>
          <w:ilvl w:val="0"/>
          <w:numId w:val="1002"/>
        </w:numPr>
        <w:pStyle w:val="Compact"/>
      </w:pPr>
      <w:r>
        <w:t xml:space="preserve">K-beauty masks featuring *ginseng* and *green tea* (63% local ingredient sourcing)</w:t>
      </w:r>
    </w:p>
    <w:p>
      <w:pPr>
        <w:numPr>
          <w:ilvl w:val="0"/>
          <w:numId w:val="1002"/>
        </w:numPr>
        <w:pStyle w:val="Compact"/>
      </w:pPr>
      <w:r>
        <w:t xml:space="preserve">UV-protective foundations compliant with South Korea’s strict cosmetic safety standards</w:t>
      </w:r>
    </w:p>
    <w:bookmarkEnd w:id="23"/>
    <w:bookmarkStart w:id="24" w:name="health-supplements-24-of-revenue"/>
    <w:p>
      <w:pPr>
        <w:pStyle w:val="Heading3"/>
      </w:pPr>
      <w:r>
        <w:t xml:space="preserve">3. Health Supplements (24% of Revenue)</w:t>
      </w:r>
    </w:p>
    <w:p>
      <w:pPr>
        <w:pStyle w:val="FirstParagraph"/>
      </w:pPr>
      <w:r>
        <w:t xml:space="preserve">Aging population trends in Seoul drove demand for joint care and cognitive support products. Our "Seoul Wellness Package" – combining traditional Korean herbs with modern nutraceuticals – achieved 92% customer satisfaction in post-purchase surveys.</w:t>
      </w:r>
    </w:p>
    <w:bookmarkEnd w:id="24"/>
    <w:bookmarkStart w:id="25" w:name="prescription-medications-9-of-revenue"/>
    <w:p>
      <w:pPr>
        <w:pStyle w:val="Heading3"/>
      </w:pPr>
      <w:r>
        <w:t xml:space="preserve">4. Prescription Medications (9% of Revenue)</w:t>
      </w:r>
    </w:p>
    <w:p>
      <w:pPr>
        <w:pStyle w:val="FirstParagraph"/>
      </w:pPr>
      <w:r>
        <w:t xml:space="preserve">Collaborations with Seoul hospitals for streamlined prescription fulfillment boosted this segment by 16%. Our chemist’s digital interface reduced wait times by 40%, a critical factor in South Korea where time efficiency is paramount.</w:t>
      </w:r>
    </w:p>
    <w:bookmarkEnd w:id="25"/>
    <w:bookmarkEnd w:id="26"/>
    <w:bookmarkStart w:id="27" w:name="Xce5acaaed331e7ee6b5dfab6ae92d3cdb35f46e"/>
    <w:p>
      <w:pPr>
        <w:pStyle w:val="Heading2"/>
      </w:pPr>
      <w:r>
        <w:t xml:space="preserve">Customer Insights: Understanding Seoul’s Pharmacist Culture</w:t>
      </w:r>
    </w:p>
    <w:p>
      <w:pPr>
        <w:pStyle w:val="FirstParagraph"/>
      </w:pPr>
      <w:r>
        <w:t xml:space="preserve">Seoul consumers view the Chemist as a health authority – not merely a retail outlet. Our Q3 survey (5,200 respondents) revealed:</w:t>
      </w:r>
    </w:p>
    <w:p>
      <w:pPr>
        <w:numPr>
          <w:ilvl w:val="0"/>
          <w:numId w:val="1003"/>
        </w:numPr>
        <w:pStyle w:val="Compact"/>
      </w:pPr>
      <w:r>
        <w:t xml:space="preserve">87% chose our chemist due to staff’s medical expertise (vs. 41% at competitor pharmacies in South Korea)</w:t>
      </w:r>
    </w:p>
    <w:p>
      <w:pPr>
        <w:numPr>
          <w:ilvl w:val="0"/>
          <w:numId w:val="1003"/>
        </w:numPr>
        <w:pStyle w:val="Compact"/>
      </w:pPr>
      <w:r>
        <w:t xml:space="preserve">68% prefer visiting the same Seoul chemist location for continuity of care</w:t>
      </w:r>
    </w:p>
    <w:p>
      <w:pPr>
        <w:numPr>
          <w:ilvl w:val="0"/>
          <w:numId w:val="1003"/>
        </w:numPr>
        <w:pStyle w:val="Compact"/>
      </w:pPr>
      <w:r>
        <w:t xml:space="preserve">32% specifically seek out our Korean-certified pharmacists for chronic condition management (diabetes, hypertension)</w:t>
      </w:r>
    </w:p>
    <w:p>
      <w:pPr>
        <w:pStyle w:val="FirstParagraph"/>
      </w:pPr>
      <w:r>
        <w:t xml:space="preserve">This trust is reinforced by our "Pharmacist Health Ambassador" program – where every Seoul chemist location hosts free monthly workshops on topics like *seasonal allergy prevention* and *medication safety*. This initiative directly addresses South Korea’s cultural emphasis on preventative healthcare.</w:t>
      </w:r>
    </w:p>
    <w:bookmarkEnd w:id="27"/>
    <w:bookmarkStart w:id="28" w:name="challenges-in-south-korea-seoul-market"/>
    <w:p>
      <w:pPr>
        <w:pStyle w:val="Heading2"/>
      </w:pPr>
      <w:r>
        <w:t xml:space="preserve">Challenges in South Korea Seoul Market</w:t>
      </w:r>
    </w:p>
    <w:p>
      <w:pPr>
        <w:pStyle w:val="FirstParagraph"/>
      </w:pPr>
      <w:r>
        <w:t xml:space="preserve">Despite growth, three challenges emerged:</w:t>
      </w:r>
    </w:p>
    <w:p>
      <w:pPr>
        <w:numPr>
          <w:ilvl w:val="0"/>
          <w:numId w:val="1004"/>
        </w:numPr>
        <w:pStyle w:val="Compact"/>
      </w:pPr>
      <w:r>
        <w:rPr>
          <w:bCs/>
          <w:b/>
        </w:rPr>
        <w:t xml:space="preserve">Regulatory Complexity:</w:t>
      </w:r>
      <w:r>
        <w:t xml:space="preserve"> </w:t>
      </w:r>
      <w:r>
        <w:t xml:space="preserve">Navigating South Korea’s Ministry of Food and Drug Safety (MFDS) approvals for new products delayed 3 cosmetic launches by 45 days.</w:t>
      </w:r>
    </w:p>
    <w:p>
      <w:pPr>
        <w:numPr>
          <w:ilvl w:val="0"/>
          <w:numId w:val="1004"/>
        </w:numPr>
        <w:pStyle w:val="Compact"/>
      </w:pPr>
      <w:r>
        <w:rPr>
          <w:bCs/>
          <w:b/>
        </w:rPr>
        <w:t xml:space="preserve">Rising Competition:</w:t>
      </w:r>
      <w:r>
        <w:t xml:space="preserve"> </w:t>
      </w:r>
      <w:r>
        <w:t xml:space="preserve">Local chains like E-lab Pharmacy expanded aggressively in Seoul, triggering price wars on OTC pain relievers.</w:t>
      </w:r>
    </w:p>
    <w:p>
      <w:pPr>
        <w:numPr>
          <w:ilvl w:val="0"/>
          <w:numId w:val="1004"/>
        </w:numPr>
        <w:pStyle w:val="Compact"/>
      </w:pPr>
      <w:r>
        <w:rPr>
          <w:bCs/>
          <w:b/>
        </w:rPr>
        <w:t xml:space="preserve">Supply Chain Pressures:</w:t>
      </w:r>
      <w:r>
        <w:t xml:space="preserve"> </w:t>
      </w:r>
      <w:r>
        <w:t xml:space="preserve">Import tariffs on key herbal ingredients increased costs by 18% during Q3.</w:t>
      </w:r>
    </w:p>
    <w:bookmarkEnd w:id="28"/>
    <w:bookmarkStart w:id="29" w:name="X3b263f5741ec49c4d148740c932784cdd085040"/>
    <w:p>
      <w:pPr>
        <w:pStyle w:val="Heading2"/>
      </w:pPr>
      <w:r>
        <w:t xml:space="preserve">Strategic Recommendations for South Korea Seoul Operations</w:t>
      </w:r>
    </w:p>
    <w:p>
      <w:pPr>
        <w:pStyle w:val="FirstParagraph"/>
      </w:pPr>
      <w:r>
        <w:t xml:space="preserve">To capitalize on our momentum, we propose:</w:t>
      </w:r>
    </w:p>
    <w:p>
      <w:pPr>
        <w:numPr>
          <w:ilvl w:val="0"/>
          <w:numId w:val="1005"/>
        </w:numPr>
        <w:pStyle w:val="Compact"/>
      </w:pPr>
      <w:r>
        <w:rPr>
          <w:bCs/>
          <w:b/>
        </w:rPr>
        <w:t xml:space="preserve">Expand "Seoul-Specific Health Kits":</w:t>
      </w:r>
      <w:r>
        <w:t xml:space="preserve"> </w:t>
      </w:r>
      <w:r>
        <w:t xml:space="preserve">Develop seasonal bundles (e.g., *Monsoon Flu Defense Pack*) co-created with Seoul university researchers.</w:t>
      </w:r>
    </w:p>
    <w:p>
      <w:pPr>
        <w:numPr>
          <w:ilvl w:val="0"/>
          <w:numId w:val="1005"/>
        </w:numPr>
        <w:pStyle w:val="Compact"/>
      </w:pPr>
      <w:r>
        <w:rPr>
          <w:bCs/>
          <w:b/>
        </w:rPr>
        <w:t xml:space="preserve">Leverage Digital Integration:</w:t>
      </w:r>
      <w:r>
        <w:t xml:space="preserve"> </w:t>
      </w:r>
      <w:r>
        <w:t xml:space="preserve">Partner with Kakao Health to embed our chemist services into South Korea’s dominant messaging app, targeting Seoul’s youth demographic.</w:t>
      </w:r>
    </w:p>
    <w:p>
      <w:pPr>
        <w:numPr>
          <w:ilvl w:val="0"/>
          <w:numId w:val="1005"/>
        </w:numPr>
        <w:pStyle w:val="Compact"/>
      </w:pPr>
      <w:r>
        <w:rPr>
          <w:bCs/>
          <w:b/>
        </w:rPr>
        <w:t xml:space="preserve">Localize Sourcing:</w:t>
      </w:r>
      <w:r>
        <w:t xml:space="preserve"> </w:t>
      </w:r>
      <w:r>
        <w:t xml:space="preserve">Establish partnerships with 5 Korean herbal farms to reduce import dependency and support the local economy – aligning with Seoul’s sustainability initiatives.</w:t>
      </w:r>
    </w:p>
    <w:bookmarkEnd w:id="29"/>
    <w:bookmarkStart w:id="30" w:name="Xfcc710d6543087f499c71dde79a71bc5034f191"/>
    <w:p>
      <w:pPr>
        <w:pStyle w:val="Heading2"/>
      </w:pPr>
      <w:r>
        <w:t xml:space="preserve">Conclusion: The Future of Chemist in South Korea Seoul</w:t>
      </w:r>
    </w:p>
    <w:p>
      <w:pPr>
        <w:pStyle w:val="FirstParagraph"/>
      </w:pPr>
      <w:r>
        <w:t xml:space="preserve">This Sales Report confirms that our chemist business has evolved beyond transactional retail into a trusted health ecosystem within South Korea Seoul. Our focus on clinical expertise, hyper-localized product curation, and digital innovation positions us uniquely in a market where consumers prioritize personalized healthcare over generic solutions. The 14.2% Q3 growth proves that in Seoul’s competitive pharmacy landscape, the Chemist model – prioritizing knowledge and community trust – delivers superior results.</w:t>
      </w:r>
    </w:p>
    <w:p>
      <w:pPr>
        <w:pStyle w:val="BodyText"/>
      </w:pPr>
      <w:r>
        <w:t xml:space="preserve">As South Korea accelerates its national digital health strategy (e.g., *National Health Insurance Service* integration), our chemist locations will serve as critical physical touchpoints bridging traditional healthcare and modern wellness. We project 18-20% revenue growth for Q4 2023, with Seoul contributing over 75% of this increase. Sustaining this trajectory requires doubling down on the very elements that make our chemist distinct: deep Seoul market understanding, regulatory agility, and unwavering commitment to customer health – not just sales.</w:t>
      </w:r>
    </w:p>
    <w:p>
      <w:pPr>
        <w:pStyle w:val="BodyText"/>
      </w:pPr>
      <w:r>
        <w:rPr>
          <w:bCs/>
          <w:b/>
        </w:rPr>
        <w:t xml:space="preserve">Prepared By:</w:t>
      </w:r>
      <w:r>
        <w:t xml:space="preserve"> </w:t>
      </w:r>
      <w:r>
        <w:t xml:space="preserve">Global Pharmacies Inc. Seoul Operations Team</w:t>
      </w:r>
      <w:r>
        <w:br/>
      </w:r>
      <w:r>
        <w:rPr>
          <w:bCs/>
          <w:b/>
        </w:rPr>
        <w:t xml:space="preserve">Next Review Date:</w:t>
      </w:r>
      <w:r>
        <w:t xml:space="preserve"> </w:t>
      </w:r>
      <w:r>
        <w:t xml:space="preserve">January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South Korea Seoul</dc:title>
  <dc:creator/>
  <dc:language>en</dc:language>
  <cp:keywords/>
  <dcterms:created xsi:type="dcterms:W3CDTF">2026-07-21T06:00:50Z</dcterms:created>
  <dcterms:modified xsi:type="dcterms:W3CDTF">2026-07-21T06:00:50Z</dcterms:modified>
</cp:coreProperties>
</file>

<file path=docProps/custom.xml><?xml version="1.0" encoding="utf-8"?>
<Properties xmlns="http://schemas.openxmlformats.org/officeDocument/2006/custom-properties" xmlns:vt="http://schemas.openxmlformats.org/officeDocument/2006/docPropsVTypes"/>
</file>