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Chemist</w:t>
      </w:r>
      <w:r>
        <w:t xml:space="preserve"> </w:t>
      </w:r>
      <w:r>
        <w:t xml:space="preserve">in</w:t>
      </w:r>
      <w:r>
        <w:t xml:space="preserve"> </w:t>
      </w:r>
      <w:r>
        <w:t xml:space="preserve">Spain</w:t>
      </w:r>
      <w:r>
        <w:t xml:space="preserve"> </w:t>
      </w:r>
      <w:r>
        <w:t xml:space="preserve">Madrid</w:t>
      </w:r>
    </w:p>
    <w:bookmarkStart w:id="27" w:name="X57a1b56c86da352fcf6b4b230b1a2e11f98b4c8"/>
    <w:p>
      <w:pPr>
        <w:pStyle w:val="Heading1"/>
      </w:pPr>
      <w:r>
        <w:t xml:space="preserve">Comprehensive Sales Report for Leading Chemist in Spain Madrid</w:t>
      </w:r>
    </w:p>
    <w:p>
      <w:pPr>
        <w:pStyle w:val="FirstParagraph"/>
      </w:pPr>
      <w:r>
        <w:rPr>
          <w:bCs/>
          <w:b/>
        </w:rPr>
        <w:t xml:space="preserve">Prepared For:</w:t>
      </w:r>
      <w:r>
        <w:t xml:space="preserve"> </w:t>
      </w:r>
      <w:r>
        <w:t xml:space="preserve">Board of Directors, Madrid Pharmacy Network</w:t>
      </w:r>
      <w:r>
        <w:br/>
      </w:r>
      <w:r>
        <w:rPr>
          <w:bCs/>
          <w:b/>
        </w:rPr>
        <w:t xml:space="preserve">Date:</w:t>
      </w:r>
      <w:r>
        <w:t xml:space="preserve"> </w:t>
      </w:r>
      <w:r>
        <w:t xml:space="preserve">October 26, 2023</w:t>
      </w:r>
      <w:r>
        <w:br/>
      </w:r>
      <w:r>
        <w:rPr>
          <w:bCs/>
          <w:b/>
        </w:rPr>
        <w:t xml:space="preserve">Period Covered:</w:t>
      </w:r>
      <w:r>
        <w:t xml:space="preserve"> </w:t>
      </w:r>
      <w:r>
        <w:t xml:space="preserve">July 1, 2023 - September 30, 2023</w:t>
      </w:r>
    </w:p>
    <w:bookmarkStart w:id="20" w:name="Xfe3adc14250ebba55c750ccc48e5a973c4b4805"/>
    <w:p>
      <w:pPr>
        <w:pStyle w:val="Heading2"/>
      </w:pPr>
      <w:r>
        <w:t xml:space="preserve">Executive Summary</w:t>
      </w:r>
      <w:r>
        <w:t xml:space="preserve"> </w:t>
      </w:r>
      <w:r>
        <w:t xml:space="preserve">This Sales Report presents a detailed analysis of performance metrics for our flagship Chemist outlet located in the heart of Spain Madrid. The quarter demonstrated robust growth (+18.7% YoY) driven by strategic product diversification and exceptional customer retention strategies. As the most prominent chemist in central Madrid, we've established market leadership through responsive healthcare solutions tailored to Spain's evolving pharmaceutical landscape. This report underscores how our Madrid-based Chemist has become a community health hub while achieving record sales volumes.</w:t>
      </w:r>
    </w:p>
    <w:bookmarkEnd w:id="20"/>
    <w:bookmarkStart w:id="21" w:name="X93b0c002027ad274723ec25e659194687813412"/>
    <w:p>
      <w:pPr>
        <w:pStyle w:val="Heading2"/>
      </w:pPr>
      <w:r>
        <w:t xml:space="preserve">Sales Performance Overview: Spain Madrid Market Leadership</w:t>
      </w:r>
    </w:p>
    <w:p>
      <w:pPr>
        <w:pStyle w:val="FirstParagraph"/>
      </w:pPr>
      <w:r>
        <w:t xml:space="preserve">The Sales Report confirms that our Madrid chemist achieved €487,500 in total revenue during Q3 2023 – surpassing the regional average by 34%. This growth trajectory is particularly significant given the competitive landscape of Spain's pharmacy sector, where market saturation has been a persistent challenge. Our strategic location on Calle Serrano (Madrid's premium commercial corridor) contributed to a remarkable 27% increase in foot traffic compared to Q2. Notably, our chemist recorded the highest prescription fulfillment rate (92%) among all pharmacies in Spain Madrid, reflecting our commitment to healthcare excellence.</w:t>
      </w:r>
    </w:p>
    <w:p>
      <w:pPr>
        <w:pStyle w:val="BodyText"/>
      </w:pPr>
      <w:r>
        <w:t xml:space="preserve">Key Performance Indicators for Spain Madrid Chemist:</w:t>
      </w:r>
    </w:p>
    <w:p>
      <w:pPr>
        <w:numPr>
          <w:ilvl w:val="0"/>
          <w:numId w:val="1001"/>
        </w:numPr>
        <w:pStyle w:val="Compact"/>
      </w:pPr>
      <w:r>
        <w:rPr>
          <w:bCs/>
          <w:b/>
        </w:rPr>
        <w:t xml:space="preserve">Revenue Growth:</w:t>
      </w:r>
      <w:r>
        <w:t xml:space="preserve"> </w:t>
      </w:r>
      <w:r>
        <w:t xml:space="preserve">+18.7% YoY (vs. market average of 5.2%)</w:t>
      </w:r>
    </w:p>
    <w:p>
      <w:pPr>
        <w:numPr>
          <w:ilvl w:val="0"/>
          <w:numId w:val="1001"/>
        </w:numPr>
        <w:pStyle w:val="Compact"/>
      </w:pPr>
      <w:r>
        <w:rPr>
          <w:bCs/>
          <w:b/>
        </w:rPr>
        <w:t xml:space="preserve">Customer Retention Rate:</w:t>
      </w:r>
      <w:r>
        <w:t xml:space="preserve"> </w:t>
      </w:r>
      <w:r>
        <w:t xml:space="preserve">76% (Industry benchmark: 65%)</w:t>
      </w:r>
    </w:p>
    <w:p>
      <w:pPr>
        <w:numPr>
          <w:ilvl w:val="0"/>
          <w:numId w:val="1001"/>
        </w:numPr>
        <w:pStyle w:val="Compact"/>
      </w:pPr>
      <w:r>
        <w:rPr>
          <w:bCs/>
          <w:b/>
        </w:rPr>
        <w:t xml:space="preserve">Average Transaction Value:</w:t>
      </w:r>
      <w:r>
        <w:t xml:space="preserve"> </w:t>
      </w:r>
      <w:r>
        <w:t xml:space="preserve">€32.40 (12% above Madrid regional average)</w:t>
      </w:r>
    </w:p>
    <w:p>
      <w:pPr>
        <w:numPr>
          <w:ilvl w:val="0"/>
          <w:numId w:val="1001"/>
        </w:numPr>
        <w:pStyle w:val="Compact"/>
      </w:pPr>
      <w:r>
        <w:rPr>
          <w:bCs/>
          <w:b/>
        </w:rPr>
        <w:t xml:space="preserve">New Customer Acquisition:</w:t>
      </w:r>
      <w:r>
        <w:t xml:space="preserve"> </w:t>
      </w:r>
      <w:r>
        <w:t xml:space="preserve">+28% from local healthcare partnerships</w:t>
      </w:r>
    </w:p>
    <w:bookmarkEnd w:id="21"/>
    <w:bookmarkStart w:id="22" w:name="X7930baf4c11bd833683a8d55c0b1f75c2c14d42"/>
    <w:p>
      <w:pPr>
        <w:pStyle w:val="Heading2"/>
      </w:pPr>
      <w:r>
        <w:t xml:space="preserve">Product Category Analysis: Meeting Spain Madrid's Health Needs</w:t>
      </w:r>
    </w:p>
    <w:p>
      <w:pPr>
        <w:pStyle w:val="FirstParagraph"/>
      </w:pPr>
      <w:r>
        <w:t xml:space="preserve">The Sales Report reveals significant shifts in consumer health priorities within Spain Madrid. Our chemist witnessed a 41% surge in demand for natural supplements and herbal remedies – directly aligning with growing Spanish consumer preferences for holistic wellness. This trend is particularly pronounced among Madrid's urban population aged 35-54, where chronic condition management has increased by 29% since 2021.</w:t>
      </w:r>
    </w:p>
    <w:p>
      <w:pPr>
        <w:pStyle w:val="BodyText"/>
      </w:pPr>
      <w:r>
        <w:t xml:space="preserve">Pharmaceutical products maintained stability at 68% of sales, while OTC (Over-the-Counter) categories grew to 31% – a key differentiator for our Madrid chemist. The most notable growth drivers included:</w:t>
      </w:r>
    </w:p>
    <w:p>
      <w:pPr>
        <w:numPr>
          <w:ilvl w:val="0"/>
          <w:numId w:val="1002"/>
        </w:numPr>
        <w:pStyle w:val="Compact"/>
      </w:pPr>
      <w:r>
        <w:rPr>
          <w:bCs/>
          <w:b/>
        </w:rPr>
        <w:t xml:space="preserve">Dermatology &amp; Skincare:</w:t>
      </w:r>
      <w:r>
        <w:t xml:space="preserve"> </w:t>
      </w:r>
      <w:r>
        <w:t xml:space="preserve">+53% (Driven by Spain's rising sun exposure concerns and aging population)</w:t>
      </w:r>
    </w:p>
    <w:p>
      <w:pPr>
        <w:numPr>
          <w:ilvl w:val="0"/>
          <w:numId w:val="1002"/>
        </w:numPr>
        <w:pStyle w:val="Compact"/>
      </w:pPr>
      <w:r>
        <w:rPr>
          <w:bCs/>
          <w:b/>
        </w:rPr>
        <w:t xml:space="preserve">Personal Care Essentials:</w:t>
      </w:r>
      <w:r>
        <w:t xml:space="preserve"> </w:t>
      </w:r>
      <w:r>
        <w:t xml:space="preserve">+38% (Including eco-friendly products favored by Madrid's sustainability-conscious consumers)</w:t>
      </w:r>
    </w:p>
    <w:p>
      <w:pPr>
        <w:numPr>
          <w:ilvl w:val="0"/>
          <w:numId w:val="1002"/>
        </w:numPr>
        <w:pStyle w:val="Compact"/>
      </w:pPr>
      <w:r>
        <w:rPr>
          <w:bCs/>
          <w:b/>
        </w:rPr>
        <w:t xml:space="preserve">Nutritional Supplements:</w:t>
      </w:r>
      <w:r>
        <w:t xml:space="preserve"> </w:t>
      </w:r>
      <w:r>
        <w:t xml:space="preserve">+41% (Natural ingredients category led with 22% market share in Spain Madrid)</w:t>
      </w:r>
    </w:p>
    <w:bookmarkEnd w:id="22"/>
    <w:bookmarkStart w:id="23" w:name="Xc6efa24ae2d28abc2e5f6450ca36777335085af"/>
    <w:p>
      <w:pPr>
        <w:pStyle w:val="Heading2"/>
      </w:pPr>
      <w:r>
        <w:t xml:space="preserve">Customer Insights: The Madrid Chemist Experience</w:t>
      </w:r>
    </w:p>
    <w:p>
      <w:pPr>
        <w:pStyle w:val="FirstParagraph"/>
      </w:pPr>
      <w:r>
        <w:t xml:space="preserve">Our customer satisfaction survey conducted across Spain Madrid revealed that 89% of respondents identified our chemist as their primary healthcare provider – a testament to community trust. Key insights include:</w:t>
      </w:r>
    </w:p>
    <w:p>
      <w:pPr>
        <w:pStyle w:val="BodyText"/>
      </w:pPr>
      <w:r>
        <w:t xml:space="preserve">76% of customers cited "personalized recommendations" as the most valued service, while 64% highlighted extended opening hours (until 10 PM) as critical for Madrid's busy professional population. The Sales Report also notes that our Spanish-speaking pharmacists have significantly improved patient adherence rates through culturally sensitive consultations – a key advantage in Spain Madrid's diverse demographic landscape.</w:t>
      </w:r>
    </w:p>
    <w:bookmarkEnd w:id="23"/>
    <w:bookmarkStart w:id="24" w:name="Xbcd13a05fe2754bc34e79320bd7957e858c2721"/>
    <w:p>
      <w:pPr>
        <w:pStyle w:val="Heading2"/>
      </w:pPr>
      <w:r>
        <w:t xml:space="preserve">Market Trends Analysis: Spain Madrid Context</w:t>
      </w:r>
    </w:p>
    <w:p>
      <w:pPr>
        <w:pStyle w:val="FirstParagraph"/>
      </w:pPr>
      <w:r>
        <w:t xml:space="preserve">As the largest city in Spain, Madrid presents unique healthcare dynamics. The Sales Report identifies three critical trends shaping our chemist's strategy:</w:t>
      </w:r>
    </w:p>
    <w:p>
      <w:pPr>
        <w:numPr>
          <w:ilvl w:val="0"/>
          <w:numId w:val="1003"/>
        </w:numPr>
        <w:pStyle w:val="Compact"/>
      </w:pPr>
      <w:r>
        <w:rPr>
          <w:bCs/>
          <w:b/>
        </w:rPr>
        <w:t xml:space="preserve">Digital Integration:</w:t>
      </w:r>
      <w:r>
        <w:t xml:space="preserve"> </w:t>
      </w:r>
      <w:r>
        <w:t xml:space="preserve">68% of Madrid customers now use our mobile app for prescription refills – up from 42% last year</w:t>
      </w:r>
    </w:p>
    <w:p>
      <w:pPr>
        <w:numPr>
          <w:ilvl w:val="0"/>
          <w:numId w:val="1003"/>
        </w:numPr>
        <w:pStyle w:val="Compact"/>
      </w:pPr>
      <w:r>
        <w:rPr>
          <w:bCs/>
          <w:b/>
        </w:rPr>
        <w:t xml:space="preserve">Chronic Condition Management:</w:t>
      </w:r>
      <w:r>
        <w:t xml:space="preserve"> </w:t>
      </w:r>
      <w:r>
        <w:t xml:space="preserve">Rising hypertension and diabetes cases in Madrid require specialized chemist services (our team completed 1,240 personalized care plans this quarter)</w:t>
      </w:r>
    </w:p>
    <w:p>
      <w:pPr>
        <w:numPr>
          <w:ilvl w:val="0"/>
          <w:numId w:val="1003"/>
        </w:numPr>
        <w:pStyle w:val="Compact"/>
      </w:pPr>
      <w:r>
        <w:rPr>
          <w:bCs/>
          <w:b/>
        </w:rPr>
        <w:t xml:space="preserve">Pharmaceutical Regulations:</w:t>
      </w:r>
      <w:r>
        <w:t xml:space="preserve"> </w:t>
      </w:r>
      <w:r>
        <w:t xml:space="preserve">Recent Spain healthcare reforms mandate expanded pharmacist roles – positioning our Madrid chemist as an essential community health resource</w:t>
      </w:r>
    </w:p>
    <w:bookmarkEnd w:id="24"/>
    <w:bookmarkStart w:id="25" w:name="challenges-strategic-opportunities"/>
    <w:p>
      <w:pPr>
        <w:pStyle w:val="Heading2"/>
      </w:pPr>
      <w:r>
        <w:t xml:space="preserve">Challenges &amp; Strategic Opportunities</w:t>
      </w:r>
    </w:p>
    <w:p>
      <w:pPr>
        <w:pStyle w:val="FirstParagraph"/>
      </w:pPr>
      <w:r>
        <w:t xml:space="preserve">Despite strong performance, the Sales Report identifies challenges specific to operating a chemist in Spain Madrid:</w:t>
      </w:r>
    </w:p>
    <w:p>
      <w:pPr>
        <w:pStyle w:val="BodyText"/>
      </w:pPr>
      <w:r>
        <w:rPr>
          <w:bCs/>
          <w:b/>
        </w:rPr>
        <w:t xml:space="preserve">Supply Chain Pressures:</w:t>
      </w:r>
      <w:r>
        <w:t xml:space="preserve"> </w:t>
      </w:r>
      <w:r>
        <w:t xml:space="preserve">Inflation has increased ingredient costs by 14% for our natural product line, requiring strategic supplier renegotiations. We've partnered with local Andalusian herbal farms to secure sustainable sourcing at competitive rates.</w:t>
      </w:r>
    </w:p>
    <w:p>
      <w:pPr>
        <w:pStyle w:val="BodyText"/>
      </w:pPr>
      <w:r>
        <w:rPr>
          <w:bCs/>
          <w:b/>
        </w:rPr>
        <w:t xml:space="preserve">Competitive Landscape:</w:t>
      </w:r>
      <w:r>
        <w:t xml:space="preserve"> </w:t>
      </w:r>
      <w:r>
        <w:t xml:space="preserve">New pharmacy chains in Madrid's Salamanca district threaten our market share. Our response includes launching a "Madrid Health Ambassador" program offering free monthly wellness workshops at community centers.</w:t>
      </w:r>
    </w:p>
    <w:p>
      <w:pPr>
        <w:pStyle w:val="BodyText"/>
      </w:pPr>
      <w:r>
        <w:t xml:space="preserve">Opportunities identified include:</w:t>
      </w:r>
    </w:p>
    <w:p>
      <w:pPr>
        <w:numPr>
          <w:ilvl w:val="0"/>
          <w:numId w:val="1004"/>
        </w:numPr>
        <w:pStyle w:val="Compact"/>
      </w:pPr>
      <w:r>
        <w:rPr>
          <w:bCs/>
          <w:b/>
        </w:rPr>
        <w:t xml:space="preserve">Telepharmacy Expansion:</w:t>
      </w:r>
      <w:r>
        <w:t xml:space="preserve"> </w:t>
      </w:r>
      <w:r>
        <w:t xml:space="preserve">Launching virtual consultations for Madrid's 20+ remote neighborhoods</w:t>
      </w:r>
    </w:p>
    <w:p>
      <w:pPr>
        <w:numPr>
          <w:ilvl w:val="0"/>
          <w:numId w:val="1004"/>
        </w:numPr>
        <w:pStyle w:val="Compact"/>
      </w:pPr>
      <w:r>
        <w:rPr>
          <w:bCs/>
          <w:b/>
        </w:rPr>
        <w:t xml:space="preserve">Sustainability Initiative:</w:t>
      </w:r>
      <w:r>
        <w:t xml:space="preserve"> </w:t>
      </w:r>
      <w:r>
        <w:t xml:space="preserve">"Eco-Packaging" program to reduce plastic waste (projected to attract 15% new customers)</w:t>
      </w:r>
    </w:p>
    <w:p>
      <w:pPr>
        <w:numPr>
          <w:ilvl w:val="0"/>
          <w:numId w:val="1004"/>
        </w:numPr>
        <w:pStyle w:val="Compact"/>
      </w:pPr>
      <w:r>
        <w:rPr>
          <w:bCs/>
          <w:b/>
        </w:rPr>
        <w:t xml:space="preserve">Senior Care Partnerships:</w:t>
      </w:r>
      <w:r>
        <w:t xml:space="preserve"> </w:t>
      </w:r>
      <w:r>
        <w:t xml:space="preserve">Collaborating with Madrid retirement communities for medication management services</w:t>
      </w:r>
    </w:p>
    <w:bookmarkEnd w:id="25"/>
    <w:bookmarkStart w:id="26" w:name="conclusion-strategic-recommendations"/>
    <w:p>
      <w:pPr>
        <w:pStyle w:val="Heading2"/>
      </w:pPr>
      <w:r>
        <w:t xml:space="preserve">Conclusion &amp; Strategic Recommendations</w:t>
      </w:r>
    </w:p>
    <w:p>
      <w:pPr>
        <w:pStyle w:val="FirstParagraph"/>
      </w:pPr>
      <w:r>
        <w:t xml:space="preserve">This Sales Report affirms that our chemist in Spain Madrid has not only met but exceeded market expectations through innovative community-focused healthcare. The data confirms that strategic localization – understanding Madrid's unique demographics, regulations, and health trends – is the cornerstone of our success as a premier chemist.</w:t>
      </w:r>
    </w:p>
    <w:p>
      <w:pPr>
        <w:pStyle w:val="BodyText"/>
      </w:pPr>
      <w:r>
        <w:t xml:space="preserve">Strategic Recommendations for Spain Madrid Chemist:</w:t>
      </w:r>
    </w:p>
    <w:p>
      <w:pPr>
        <w:numPr>
          <w:ilvl w:val="0"/>
          <w:numId w:val="1005"/>
        </w:numPr>
        <w:pStyle w:val="Compact"/>
      </w:pPr>
      <w:r>
        <w:rPr>
          <w:bCs/>
          <w:b/>
        </w:rPr>
        <w:t xml:space="preserve">Expand Wellness Services:</w:t>
      </w:r>
      <w:r>
        <w:t xml:space="preserve"> </w:t>
      </w:r>
      <w:r>
        <w:t xml:space="preserve">Implement diabetes management program targeting Madrid's 320,000 diagnosed patients</w:t>
      </w:r>
    </w:p>
    <w:p>
      <w:pPr>
        <w:numPr>
          <w:ilvl w:val="0"/>
          <w:numId w:val="1005"/>
        </w:numPr>
        <w:pStyle w:val="Compact"/>
      </w:pPr>
      <w:r>
        <w:rPr>
          <w:bCs/>
          <w:b/>
        </w:rPr>
        <w:t xml:space="preserve">Enhance Digital Capabilities:</w:t>
      </w:r>
      <w:r>
        <w:t xml:space="preserve"> </w:t>
      </w:r>
      <w:r>
        <w:t xml:space="preserve">Develop AI-powered symptom checker for our mobile app (aligned with Spain's digital health strategy)</w:t>
      </w:r>
    </w:p>
    <w:p>
      <w:pPr>
        <w:numPr>
          <w:ilvl w:val="0"/>
          <w:numId w:val="1005"/>
        </w:numPr>
        <w:pStyle w:val="Compact"/>
      </w:pPr>
      <w:r>
        <w:rPr>
          <w:bCs/>
          <w:b/>
        </w:rPr>
        <w:t xml:space="preserve">Community Health Events:</w:t>
      </w:r>
      <w:r>
        <w:t xml:space="preserve"> </w:t>
      </w:r>
      <w:r>
        <w:t xml:space="preserve">Host monthly "Madrid Wellness Days" at our pharmacy featuring free blood pressure screenings</w:t>
      </w:r>
    </w:p>
    <w:p>
      <w:pPr>
        <w:pStyle w:val="FirstParagraph"/>
      </w:pPr>
      <w:r>
        <w:t xml:space="preserve">The future of healthcare in Spain Madrid demands more than traditional dispensing – it requires a trusted chemist embedded in the community. This Sales Report demonstrates our readiness to lead that transformation through evidence-based strategies, cultural awareness, and unwavering commitment to Madrid's health needs. As we continue expanding our presence across Spain Madrid, we remain dedicated to being the most responsive and respected healthcare partner for every resident.</w:t>
      </w:r>
    </w:p>
    <w:p>
      <w:pPr>
        <w:pStyle w:val="BodyText"/>
      </w:pPr>
      <w:r>
        <w:t xml:space="preserve">This Sales Report is confidential property of Madrid Pharmacy Network | Prepared in accordance with Spanish Pharmaceutical Association (AEMPS) guidelines</w:t>
      </w:r>
    </w:p>
    <w:p>
      <w:pPr>
        <w:pStyle w:val="BodyText"/>
      </w:pPr>
      <w: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Chemist in Spain Madrid</dc:title>
  <dc:creator/>
  <dc:language>en</dc:language>
  <cp:keywords/>
  <dcterms:created xsi:type="dcterms:W3CDTF">2026-07-20T02:49:22Z</dcterms:created>
  <dcterms:modified xsi:type="dcterms:W3CDTF">2026-07-20T02:49:22Z</dcterms:modified>
</cp:coreProperties>
</file>

<file path=docProps/custom.xml><?xml version="1.0" encoding="utf-8"?>
<Properties xmlns="http://schemas.openxmlformats.org/officeDocument/2006/custom-properties" xmlns:vt="http://schemas.openxmlformats.org/officeDocument/2006/docPropsVTypes"/>
</file>