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Chemist</w:t>
      </w:r>
      <w:r>
        <w:t xml:space="preserve"> </w:t>
      </w:r>
      <w:r>
        <w:t xml:space="preserve">Performance</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867d5ab5818dd673df89a8f79a1647d7e518e75"/>
    <w:p>
      <w:pPr>
        <w:pStyle w:val="Heading1"/>
      </w:pPr>
      <w:r>
        <w:t xml:space="preserve">Annual Sales Report: Comprehensive Analysis of Chemist Performance in Sri Lanka Colombo</w:t>
      </w:r>
    </w:p>
    <w:bookmarkStart w:id="20" w:name="executive-summary"/>
    <w:p>
      <w:pPr>
        <w:pStyle w:val="Heading2"/>
      </w:pPr>
      <w:r>
        <w:t xml:space="preserve">Executive Summary</w:t>
      </w:r>
    </w:p>
    <w:p>
      <w:pPr>
        <w:pStyle w:val="FirstParagraph"/>
      </w:pPr>
      <w:r>
        <w:t xml:space="preserve">This Sales Report presents a detailed analysis of the pharmaceutical retail sector, specifically focusing on Chemist operations across Sri Lanka Colombo. The data spans the fiscal year 2023-2024, highlighting critical performance metrics, market dynamics, and strategic insights for stakeholders in the Colombo pharmaceutical distribution network. As Sri Lanka's commercial capital and healthcare hub, Colombo hosts over 1,200 registered Chemists serving a population exceeding 6 million residents. This report underscores how effective Chemist management directly impacts public health accessibility and business profitability within the Sri Lankan market.</w:t>
      </w:r>
    </w:p>
    <w:bookmarkEnd w:id="20"/>
    <w:bookmarkStart w:id="21" w:name="X5b4816f7b3fe1bc4ae07a3d98111d1bfb6a6bd1"/>
    <w:p>
      <w:pPr>
        <w:pStyle w:val="Heading2"/>
      </w:pPr>
      <w:r>
        <w:t xml:space="preserve">Market Overview: Sri Lanka Colombo Context</w:t>
      </w:r>
    </w:p>
    <w:p>
      <w:pPr>
        <w:pStyle w:val="FirstParagraph"/>
      </w:pPr>
      <w:r>
        <w:t xml:space="preserve">Sri Lanka Colombo remains the epicenter of pharmaceutical retail activity in the nation, accounting for approximately 35% of all nationwide pharmacy sales. The dense urban landscape, coupled with high population mobility and significant tourism traffic (especially near Galle Face and Mount Lavinia), creates unique demand patterns. This Sales Report confirms that Chemist outlets in Colombo have consistently demonstrated higher transaction volumes than rural counterparts, driven by greater health awareness, insurance penetration, and chronic disease prevalence. Key factors influencing this dynamic include Sri Lanka's National Health Insurance Scheme (NHIS) expansion and rising outpatient visits at Colombo's major hospitals like Kotelawala Defense University Hospital.</w:t>
      </w:r>
    </w:p>
    <w:bookmarkEnd w:id="21"/>
    <w:bookmarkStart w:id="22" w:name="X1e86a5f80678496e3ec9229b6482976ad69989f"/>
    <w:p>
      <w:pPr>
        <w:pStyle w:val="Heading2"/>
      </w:pPr>
      <w:r>
        <w:t xml:space="preserve">Performance Metrics: Chemist Sales Analysis</w:t>
      </w:r>
    </w:p>
    <w:p>
      <w:pPr>
        <w:pStyle w:val="FirstParagraph"/>
      </w:pPr>
      <w:r>
        <w:t xml:space="preserve">The quarterly sales data reveals robust growth across all Chemist categories in Sri Lanka Colombo. Total pharmacy revenue increased by 18.7% year-on-year, significantly outperforming the national average of 14.2%. Key drivers include:</w:t>
      </w:r>
    </w:p>
    <w:p>
      <w:pPr>
        <w:numPr>
          <w:ilvl w:val="0"/>
          <w:numId w:val="1001"/>
        </w:numPr>
        <w:pStyle w:val="Compact"/>
      </w:pPr>
      <w:r>
        <w:rPr>
          <w:bCs/>
          <w:b/>
        </w:rPr>
        <w:t xml:space="preserve">OTC Medicines:</w:t>
      </w:r>
      <w:r>
        <w:t xml:space="preserve"> </w:t>
      </w:r>
      <w:r>
        <w:t xml:space="preserve">Growth of 22.3%, fueled by dengue and respiratory illness seasons (peak Q1 and Q4).</w:t>
      </w:r>
    </w:p>
    <w:p>
      <w:pPr>
        <w:numPr>
          <w:ilvl w:val="0"/>
          <w:numId w:val="1001"/>
        </w:numPr>
        <w:pStyle w:val="Compact"/>
      </w:pPr>
      <w:r>
        <w:rPr>
          <w:bCs/>
          <w:b/>
        </w:rPr>
        <w:t xml:space="preserve">Chronic Disease Management:</w:t>
      </w:r>
      <w:r>
        <w:t xml:space="preserve"> </w:t>
      </w:r>
      <w:r>
        <w:t xml:space="preserve">+26.5% in antihypertensives, antidiabetics, and cardiovascular drugs – reflecting Colombo's aging population trends.</w:t>
      </w:r>
    </w:p>
    <w:p>
      <w:pPr>
        <w:numPr>
          <w:ilvl w:val="0"/>
          <w:numId w:val="1001"/>
        </w:numPr>
        <w:pStyle w:val="Compact"/>
      </w:pPr>
      <w:r>
        <w:rPr>
          <w:bCs/>
          <w:b/>
        </w:rPr>
        <w:t xml:space="preserve">Vitamins &amp; Supplements:</w:t>
      </w:r>
      <w:r>
        <w:t xml:space="preserve"> </w:t>
      </w:r>
      <w:r>
        <w:t xml:space="preserve">Surge of 31.9%, correlating with wellness tourism and post-pandemic health consciousness.</w:t>
      </w:r>
    </w:p>
    <w:p>
      <w:pPr>
        <w:pStyle w:val="FirstParagraph"/>
      </w:pPr>
      <w:r>
        <w:t xml:space="preserve">Notably, Chemist outlets operating in high-traffic zones (e.g., Colombo Fort, Kalubowila) achieved 30% higher average transaction values compared to suburban locations. This Sales Report attributes this to strategic product placement and customer engagement tactics specific to Sri Lanka Colombo's urban consumer behavior.</w:t>
      </w:r>
    </w:p>
    <w:bookmarkEnd w:id="22"/>
    <w:bookmarkStart w:id="23" w:name="product-category-breakdown"/>
    <w:p>
      <w:pPr>
        <w:pStyle w:val="Heading2"/>
      </w:pPr>
      <w:r>
        <w:t xml:space="preserve">Product Category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Q4 2023 Sales (LKR)</w:t>
            </w:r>
          </w:p>
        </w:tc>
        <w:tc>
          <w:tcPr/>
          <w:p>
            <w:pPr>
              <w:pStyle w:val="Compact"/>
              <w:jc w:val="left"/>
            </w:pPr>
            <w:r>
              <w:t xml:space="preserve">Growth vs. Previous Year</w:t>
            </w:r>
          </w:p>
        </w:tc>
        <w:tc>
          <w:tcPr/>
          <w:p>
            <w:pPr>
              <w:pStyle w:val="Compact"/>
              <w:jc w:val="left"/>
            </w:pPr>
            <w:r>
              <w:t xml:space="preserve">Top Performing Chemist Locations in Colombo</w:t>
            </w:r>
          </w:p>
        </w:tc>
      </w:tr>
      <w:tr>
        <w:tc>
          <w:tcPr/>
          <w:p>
            <w:pPr>
              <w:pStyle w:val="Compact"/>
              <w:jc w:val="left"/>
            </w:pPr>
            <w:r>
              <w:t xml:space="preserve">Analgesics &amp; Antipyretics</w:t>
            </w:r>
          </w:p>
        </w:tc>
        <w:tc>
          <w:tcPr/>
          <w:p>
            <w:pPr>
              <w:pStyle w:val="Compact"/>
              <w:jc w:val="left"/>
            </w:pPr>
            <w:r>
              <w:t xml:space="preserve">14,250,000</w:t>
            </w:r>
          </w:p>
        </w:tc>
        <w:tc>
          <w:tcPr/>
          <w:p>
            <w:pPr>
              <w:pStyle w:val="Compact"/>
              <w:jc w:val="left"/>
            </w:pPr>
            <w:r>
              <w:t xml:space="preserve">+24.1%</w:t>
            </w:r>
          </w:p>
        </w:tc>
        <w:tc>
          <w:tcPr/>
          <w:p>
            <w:pPr>
              <w:pStyle w:val="Compact"/>
              <w:jc w:val="left"/>
            </w:pPr>
            <w:r>
              <w:t xml:space="preserve">Kollupitiya, Borella</w:t>
            </w:r>
          </w:p>
        </w:tc>
      </w:tr>
      <w:tr>
        <w:tc>
          <w:tcPr/>
          <w:p>
            <w:pPr>
              <w:pStyle w:val="Compact"/>
              <w:jc w:val="left"/>
            </w:pPr>
            <w:r>
              <w:t xml:space="preserve">Dermatologicals &amp; Ointments</w:t>
            </w:r>
          </w:p>
        </w:tc>
        <w:tc>
          <w:tcPr/>
          <w:p>
            <w:pPr>
              <w:pStyle w:val="Compact"/>
              <w:jc w:val="left"/>
            </w:pPr>
            <w:r>
              <w:t xml:space="preserve">7,895,000</w:t>
            </w:r>
          </w:p>
        </w:tc>
        <w:tc>
          <w:tcPr/>
          <w:p>
            <w:pPr>
              <w:pStyle w:val="Compact"/>
              <w:jc w:val="left"/>
            </w:pPr>
            <w:r>
              <w:t xml:space="preserve">+32.4%</w:t>
            </w:r>
          </w:p>
        </w:tc>
        <w:tc>
          <w:tcPr/>
          <w:p>
            <w:pPr>
              <w:pStyle w:val="Compact"/>
              <w:jc w:val="left"/>
            </w:pPr>
            <w:r>
              <w:t xml:space="preserve">Havelock Town, Maradana</w:t>
            </w:r>
          </w:p>
        </w:tc>
      </w:tr>
      <w:tr>
        <w:tc>
          <w:tcPr/>
          <w:p>
            <w:pPr>
              <w:pStyle w:val="Compact"/>
              <w:jc w:val="left"/>
            </w:pPr>
            <w:r>
              <w:t xml:space="preserve">Antibiotics (Prescription)</w:t>
            </w:r>
          </w:p>
        </w:tc>
        <w:tc>
          <w:tcPr/>
          <w:p>
            <w:pPr>
              <w:pStyle w:val="Compact"/>
              <w:jc w:val="left"/>
            </w:pPr>
            <w:r>
              <w:t xml:space="preserve">11,628,500</w:t>
            </w:r>
          </w:p>
        </w:tc>
        <w:tc>
          <w:tcPr/>
          <w:p>
            <w:pPr>
              <w:pStyle w:val="Compact"/>
              <w:jc w:val="left"/>
            </w:pPr>
            <w:r>
              <w:t xml:space="preserve">+19.3%</w:t>
            </w:r>
          </w:p>
        </w:tc>
        <w:tc>
          <w:tcPr/>
          <w:p>
            <w:pPr>
              <w:pStyle w:val="Compact"/>
              <w:jc w:val="left"/>
            </w:pPr>
            <w:r>
              <w:t xml:space="preserve">Katubedda, Maharagama</w:t>
            </w:r>
          </w:p>
        </w:tc>
      </w:tr>
    </w:tbl>
    <w:p>
      <w:pPr>
        <w:pStyle w:val="BodyText"/>
      </w:pPr>
      <w:r>
        <w:t xml:space="preserve">The data confirms that Chemist pharmacies in Sri Lanka Colombo are increasingly becoming first-point healthcare access centers, especially during public health emergencies like the 2023 dengue outbreak. This Sales Report emphasizes that Chemist staff training in basic symptom assessment significantly boosted cross-selling of complementary products.</w:t>
      </w:r>
    </w:p>
    <w:bookmarkEnd w:id="23"/>
    <w:bookmarkStart w:id="24" w:name="key-challenges-specific-to-colombo"/>
    <w:p>
      <w:pPr>
        <w:pStyle w:val="Heading2"/>
      </w:pPr>
      <w:r>
        <w:t xml:space="preserve">Key Challenges Specific to Colombo</w:t>
      </w:r>
    </w:p>
    <w:p>
      <w:pPr>
        <w:pStyle w:val="FirstParagraph"/>
      </w:pPr>
      <w:r>
        <w:t xml:space="preserve">Despite strong performance, this Sales Report identifies critical challenges affecting Chemist operations in Sri Lanka Colombo:</w:t>
      </w:r>
    </w:p>
    <w:p>
      <w:pPr>
        <w:numPr>
          <w:ilvl w:val="0"/>
          <w:numId w:val="1002"/>
        </w:numPr>
        <w:pStyle w:val="Compact"/>
      </w:pPr>
      <w:r>
        <w:rPr>
          <w:bCs/>
          <w:b/>
        </w:rPr>
        <w:t xml:space="preserve">Counterfeit Drugs:</w:t>
      </w:r>
      <w:r>
        <w:t xml:space="preserve"> </w:t>
      </w:r>
      <w:r>
        <w:t xml:space="preserve">17% of sampled products from informal market chemists (common near Pettah) tested positive for substandard quality, impacting brand trust.</w:t>
      </w:r>
    </w:p>
    <w:p>
      <w:pPr>
        <w:numPr>
          <w:ilvl w:val="0"/>
          <w:numId w:val="1002"/>
        </w:numPr>
        <w:pStyle w:val="Compact"/>
      </w:pPr>
      <w:r>
        <w:rPr>
          <w:bCs/>
          <w:b/>
        </w:rPr>
        <w:t xml:space="preserve">Supply Chain Disruptions:</w:t>
      </w:r>
      <w:r>
        <w:t xml:space="preserve"> </w:t>
      </w:r>
      <w:r>
        <w:t xml:space="preserve">Port congestion at Colombo Harbor delayed 28% of critical drug shipments during Q2, affecting Chemist stock availability.</w:t>
      </w:r>
    </w:p>
    <w:p>
      <w:pPr>
        <w:numPr>
          <w:ilvl w:val="0"/>
          <w:numId w:val="1002"/>
        </w:numPr>
        <w:pStyle w:val="Compact"/>
      </w:pPr>
      <w:r>
        <w:rPr>
          <w:bCs/>
          <w:b/>
        </w:rPr>
        <w:t xml:space="preserve">Regulatory Compliance:</w:t>
      </w:r>
      <w:r>
        <w:t xml:space="preserve"> </w:t>
      </w:r>
      <w:r>
        <w:t xml:space="preserve">Non-adherence to Sri Lanka Pharmacy Act (1965) requirements for temperature-controlled storage caused recalls in 12% of suburban Chemists.</w:t>
      </w:r>
    </w:p>
    <w:p>
      <w:pPr>
        <w:numPr>
          <w:ilvl w:val="0"/>
          <w:numId w:val="1002"/>
        </w:numPr>
        <w:pStyle w:val="Compact"/>
      </w:pPr>
      <w:r>
        <w:rPr>
          <w:bCs/>
          <w:b/>
        </w:rPr>
        <w:t xml:space="preserve">Staff Retention:</w:t>
      </w:r>
      <w:r>
        <w:t xml:space="preserve"> </w:t>
      </w:r>
      <w:r>
        <w:t xml:space="preserve">High attrition rates (22%) among pharmacy technicians due to competitive salaries from Colombo-based hospitals.</w:t>
      </w:r>
    </w:p>
    <w:bookmarkEnd w:id="24"/>
    <w:bookmarkStart w:id="25" w:name="X61102348b661636f5183b42643bdcacb323ec96"/>
    <w:p>
      <w:pPr>
        <w:pStyle w:val="Heading2"/>
      </w:pPr>
      <w:r>
        <w:t xml:space="preserve">Strategic Recommendations for Chemist Success</w:t>
      </w:r>
    </w:p>
    <w:p>
      <w:pPr>
        <w:pStyle w:val="FirstParagraph"/>
      </w:pPr>
      <w:r>
        <w:t xml:space="preserve">This Sales Report concludes with actionable strategies tailored for Sri Lanka Colombo's Chemist ecosystem:</w:t>
      </w:r>
    </w:p>
    <w:p>
      <w:pPr>
        <w:numPr>
          <w:ilvl w:val="0"/>
          <w:numId w:val="1003"/>
        </w:numPr>
        <w:pStyle w:val="Compact"/>
      </w:pPr>
      <w:r>
        <w:rPr>
          <w:bCs/>
          <w:b/>
        </w:rPr>
        <w:t xml:space="preserve">Technology Integration:</w:t>
      </w:r>
      <w:r>
        <w:t xml:space="preserve"> </w:t>
      </w:r>
      <w:r>
        <w:t xml:space="preserve">Implement mobile POS systems compatible with Sri Lanka's National e-Health Record (NEHR) to streamline NHIS claims processing at Chemists.</w:t>
      </w:r>
    </w:p>
    <w:p>
      <w:pPr>
        <w:numPr>
          <w:ilvl w:val="0"/>
          <w:numId w:val="1003"/>
        </w:numPr>
        <w:pStyle w:val="Compact"/>
      </w:pPr>
      <w:r>
        <w:rPr>
          <w:bCs/>
          <w:b/>
        </w:rPr>
        <w:t xml:space="preserve">Niche Product Focus:</w:t>
      </w:r>
      <w:r>
        <w:t xml:space="preserve"> </w:t>
      </w:r>
      <w:r>
        <w:t xml:space="preserve">Develop "Colombo Health Packs" (e.g., dengue prevention kits, air pollution relief solutions) for high-demand urban areas.</w:t>
      </w:r>
    </w:p>
    <w:p>
      <w:pPr>
        <w:numPr>
          <w:ilvl w:val="0"/>
          <w:numId w:val="1003"/>
        </w:numPr>
        <w:pStyle w:val="Compact"/>
      </w:pPr>
      <w:r>
        <w:rPr>
          <w:bCs/>
          <w:b/>
        </w:rPr>
        <w:t xml:space="preserve">Anti-Counterfeit Collaboration:</w:t>
      </w:r>
      <w:r>
        <w:t xml:space="preserve"> </w:t>
      </w:r>
      <w:r>
        <w:t xml:space="preserve">Partner with Sri Lanka Drug Regulatory Authority (SLDRA) for chemist verification apps to build consumer trust.</w:t>
      </w:r>
    </w:p>
    <w:p>
      <w:pPr>
        <w:numPr>
          <w:ilvl w:val="0"/>
          <w:numId w:val="1003"/>
        </w:numPr>
        <w:pStyle w:val="Compact"/>
      </w:pPr>
      <w:r>
        <w:rPr>
          <w:bCs/>
          <w:b/>
        </w:rPr>
        <w:t xml:space="preserve">Tailored Staff Training:</w:t>
      </w:r>
      <w:r>
        <w:t xml:space="preserve"> </w:t>
      </w:r>
      <w:r>
        <w:t xml:space="preserve">Conduct quarterly workshops on chronic disease management protocols specific to Colombo's prevalent health conditions (e.g., hypertension, diabetes).</w:t>
      </w:r>
    </w:p>
    <w:bookmarkEnd w:id="25"/>
    <w:bookmarkStart w:id="26" w:name="X60dea3d6719958762a7e77eaa6642af847cc5b3"/>
    <w:p>
      <w:pPr>
        <w:pStyle w:val="Heading2"/>
      </w:pPr>
      <w:r>
        <w:t xml:space="preserve">Conclusion: The Future of Chemist Retail in Sri Lanka Colombo</w:t>
      </w:r>
    </w:p>
    <w:p>
      <w:pPr>
        <w:pStyle w:val="FirstParagraph"/>
      </w:pPr>
      <w:r>
        <w:t xml:space="preserve">The 2023-2024 Sales Report unequivocally demonstrates that Chemist pharmacies are indispensable to Sri Lanka Colombo's healthcare infrastructure. With urbanization accelerating and Sri Lankan government health initiatives expanding, the strategic positioning of Chemists directly influences community well-being metrics. This document serves as both an analytical snapshot and a roadmap for enhancing Chemist performance in Colombo. By prioritizing regulatory compliance, technology adoption, and hyper-localized product strategies, every Chemist can become a more effective health partner within Sri Lanka's most dynamic urban market. We project 20% annual growth for Colombo-based Chemists through 2025 if these recommendations are implemented, solidifying their role as frontline healthcare providers in our nation's capital.</w:t>
      </w:r>
    </w:p>
    <w:p>
      <w:pPr>
        <w:pStyle w:val="BodyText"/>
      </w:pPr>
      <w:r>
        <w:rPr>
          <w:bCs/>
          <w:b/>
        </w:rPr>
        <w:t xml:space="preserve">Prepared For:</w:t>
      </w:r>
      <w:r>
        <w:t xml:space="preserve"> </w:t>
      </w:r>
      <w:r>
        <w:t xml:space="preserve">Pharmaceutical Distribution Management, Sri Lanka Colombo Regional Office</w:t>
      </w:r>
      <w:r>
        <w:br/>
      </w:r>
      <w:r>
        <w:rPr>
          <w:bCs/>
          <w:b/>
        </w:rPr>
        <w:t xml:space="preserve">Date:</w:t>
      </w:r>
      <w:r>
        <w:t xml:space="preserve"> </w:t>
      </w:r>
      <w:r>
        <w:t xml:space="preserve">October 26, 2023</w:t>
      </w:r>
      <w:r>
        <w:br/>
      </w:r>
      <w:r>
        <w:rPr>
          <w:bCs/>
          <w:b/>
        </w:rPr>
        <w:t xml:space="preserve">Report Type:</w:t>
      </w:r>
      <w:r>
        <w:t xml:space="preserve"> </w:t>
      </w:r>
      <w:r>
        <w:t xml:space="preserve">Quarterly Sales Analysis &amp; Strategic Forecast – Chemist Performance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Chemist Performance in Sri Lanka Colombo</dc:title>
  <dc:creator/>
  <dc:language>en</dc:language>
  <cp:keywords/>
  <dcterms:created xsi:type="dcterms:W3CDTF">2026-07-23T04:00:01Z</dcterms:created>
  <dcterms:modified xsi:type="dcterms:W3CDTF">2026-07-23T04:00:01Z</dcterms:modified>
</cp:coreProperties>
</file>

<file path=docProps/custom.xml><?xml version="1.0" encoding="utf-8"?>
<Properties xmlns="http://schemas.openxmlformats.org/officeDocument/2006/custom-properties" xmlns:vt="http://schemas.openxmlformats.org/officeDocument/2006/docPropsVTypes"/>
</file>