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2" w:name="X5ee9e61cf9c314746eb4bdc33f937f759294500"/>
    <w:p>
      <w:pPr>
        <w:pStyle w:val="Heading1"/>
      </w:pPr>
      <w:r>
        <w:t xml:space="preserve">Comprehensive Sales Report: Dar es Salaam Chemist Business Performance - Q3 2023</w:t>
      </w:r>
    </w:p>
    <w:bookmarkStart w:id="20" w:name="executive-summary"/>
    <w:p>
      <w:pPr>
        <w:pStyle w:val="Heading2"/>
      </w:pPr>
      <w:r>
        <w:t xml:space="preserve">Executive Summary</w:t>
      </w:r>
    </w:p>
    <w:p>
      <w:pPr>
        <w:pStyle w:val="FirstParagraph"/>
      </w:pPr>
      <w:r>
        <w:t xml:space="preserve">This official</w:t>
      </w:r>
      <w:r>
        <w:t xml:space="preserve"> </w:t>
      </w:r>
      <w:r>
        <w:rPr>
          <w:bCs/>
          <w:b/>
        </w:rPr>
        <w:t xml:space="preserve">Sales Report</w:t>
      </w:r>
      <w:r>
        <w:t xml:space="preserve"> </w:t>
      </w:r>
      <w:r>
        <w:t xml:space="preserve">details the operational performance of our pharmaceutical retail chain across key locations in</w:t>
      </w:r>
      <w:r>
        <w:t xml:space="preserve"> </w:t>
      </w:r>
      <w:r>
        <w:rPr>
          <w:bCs/>
          <w:b/>
        </w:rPr>
        <w:t xml:space="preserve">Tanzania Dar es Salaam</w:t>
      </w:r>
      <w:r>
        <w:t xml:space="preserve">. Covering July to September 2023, this document provides critical insights for strategic decision-making at our flagship chemist outlets. The report confirms a 14.7% year-on-year growth in revenue, driven by improved supply chain efficiency and targeted community health initiatives within Tanzania's largest urban center.</w:t>
      </w:r>
    </w:p>
    <w:bookmarkEnd w:id="20"/>
    <w:bookmarkStart w:id="21" w:name="Xa40add6be5c7e40cfc3c6076f5fd4a2495a6253"/>
    <w:p>
      <w:pPr>
        <w:pStyle w:val="Heading2"/>
      </w:pPr>
      <w:r>
        <w:t xml:space="preserve">Market Context: Dar es Salaam Pharmaceutical Landscape</w:t>
      </w:r>
    </w:p>
    <w:p>
      <w:pPr>
        <w:pStyle w:val="FirstParagraph"/>
      </w:pPr>
      <w:r>
        <w:t xml:space="preserve">As the commercial capital of</w:t>
      </w:r>
      <w:r>
        <w:t xml:space="preserve"> </w:t>
      </w:r>
      <w:r>
        <w:rPr>
          <w:bCs/>
          <w:b/>
        </w:rPr>
        <w:t xml:space="preserve">Tanzania Dar es Salaam</w:t>
      </w:r>
      <w:r>
        <w:t xml:space="preserve">, our city presents unique opportunities and challenges for the modern</w:t>
      </w:r>
      <w:r>
        <w:t xml:space="preserve"> </w:t>
      </w:r>
      <w:r>
        <w:rPr>
          <w:bCs/>
          <w:b/>
        </w:rPr>
        <w:t xml:space="preserve">Chemist</w:t>
      </w:r>
      <w:r>
        <w:t xml:space="preserve">. With over 5.7 million residents and a rapidly expanding middle class, demand for quality pharmaceuticals has surged. However, this growth is tempered by seasonal health patterns (malaria peaks in rainy season), stringent regulatory requirements from TRA (Tanzania Revenue Authority), and intense competition among 120+ licensed</w:t>
      </w:r>
      <w:r>
        <w:t xml:space="preserve"> </w:t>
      </w:r>
      <w:r>
        <w:rPr>
          <w:bCs/>
          <w:b/>
        </w:rPr>
        <w:t xml:space="preserve">Chemist</w:t>
      </w:r>
      <w:r>
        <w:t xml:space="preserve"> </w:t>
      </w:r>
      <w:r>
        <w:t xml:space="preserve">outlets within the city limits.</w:t>
      </w:r>
    </w:p>
    <w:bookmarkEnd w:id="21"/>
    <w:bookmarkStart w:id="22" w:name="Xffbb7070a68405ae56fef6a56a13b01e885d3e0"/>
    <w:p>
      <w:pPr>
        <w:pStyle w:val="Heading2"/>
      </w:pPr>
      <w:r>
        <w:t xml:space="preserve">Sales Performance Metrics: Dar es Salaam Operations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(TZS)</w:t>
      </w:r>
    </w:p>
    <w:p>
      <w:pPr>
        <w:pStyle w:val="BodyText"/>
      </w:pPr>
      <w:r>
        <w:t xml:space="preserve">18,450,000,000</w:t>
      </w:r>
    </w:p>
    <w:p>
      <w:pPr>
        <w:pStyle w:val="BodyText"/>
      </w:pPr>
      <w:r>
        <w:t xml:space="preserve">16,132,578,998</w:t>
      </w:r>
    </w:p>
    <w:p>
      <w:pPr>
        <w:pStyle w:val="BodyText"/>
      </w:pPr>
      <w:r>
        <w:t xml:space="preserve">+14.7%</w:t>
      </w:r>
    </w:p>
    <w:p>
      <w:pPr>
        <w:pStyle w:val="BodyText"/>
      </w:pPr>
      <w:r>
        <w:t xml:space="preserve">Average Daily Transactions</w:t>
      </w:r>
    </w:p>
    <w:p>
      <w:pPr>
        <w:pStyle w:val="BodyText"/>
      </w:pPr>
      <w:r>
        <w:t xml:space="preserve">237</w:t>
      </w:r>
    </w:p>
    <w:p>
      <w:pPr>
        <w:pStyle w:val="BodyText"/>
      </w:pPr>
      <w:r>
        <w:t xml:space="preserve">&lt; td&gt;215</w:t>
      </w:r>
    </w:p>
    <w:p>
      <w:pPr>
        <w:pStyle w:val="BodyText"/>
      </w:pPr>
      <w:r>
        <w:t xml:space="preserve">&lt; td&gt;+10.2%</w:t>
      </w:r>
    </w:p>
    <w:p>
      <w:pPr>
        <w:pStyle w:val="BodyText"/>
      </w:pPr>
      <w:r>
        <w:t xml:space="preserve">New Customer Acquisition Rate 98 per week 85 per week +15.3%</w:t>
      </w:r>
    </w:p>
    <w:p>
      <w:pPr>
        <w:pStyle w:val="BodyText"/>
      </w:pPr>
      <w:r>
        <w:t xml:space="preserve">Product Category Gross Margin</w:t>
      </w:r>
    </w:p>
    <w:p>
      <w:pPr>
        <w:pStyle w:val="BodyText"/>
      </w:pPr>
      <w:r>
        <w:t xml:space="preserve">42.3%</w:t>
      </w:r>
    </w:p>
    <w:p>
      <w:pPr>
        <w:pStyle w:val="BodyText"/>
      </w:pPr>
      <w:r>
        <w:t xml:space="preserve">40.1%</w:t>
      </w:r>
    </w:p>
    <w:p>
      <w:pPr>
        <w:pStyle w:val="BodyText"/>
      </w:pPr>
      <w:r>
        <w:t xml:space="preserve">+2.2 pts</w:t>
      </w:r>
    </w:p>
    <w:p>
      <w:pPr>
        <w:pStyle w:val="BodyText"/>
      </w:pPr>
      <w:r>
        <w:t xml:space="preserve">The Q3 2023</w:t>
      </w:r>
      <w:r>
        <w:t xml:space="preserve"> </w:t>
      </w:r>
      <w:r>
        <w:rPr>
          <w:bCs/>
          <w:b/>
        </w:rPr>
        <w:t xml:space="preserve">Sales Report</w:t>
      </w:r>
      <w:r>
        <w:t xml:space="preserve"> </w:t>
      </w:r>
      <w:r>
        <w:t xml:space="preserve">reveals Dar es Salaam's chemist stores achieved market leadership in prescription fulfillment (78% share) and over-the-counter (OTC) products. Key growth drivers included:</w:t>
      </w:r>
    </w:p>
    <w:p>
      <w:pPr>
        <w:numPr>
          <w:ilvl w:val="0"/>
          <w:numId w:val="1001"/>
        </w:numPr>
        <w:pStyle w:val="Compact"/>
      </w:pPr>
      <w:r>
        <w:rPr>
          <w:bCs/>
          <w:b/>
        </w:rPr>
        <w:t xml:space="preserve">Community Health Partnerships</w:t>
      </w:r>
      <w:r>
        <w:t xml:space="preserve">: Collaborated with 12 local clinics to offer free malaria screening with prescription discounts, driving 32% of new customers</w:t>
      </w:r>
    </w:p>
    <w:p>
      <w:pPr>
        <w:numPr>
          <w:ilvl w:val="0"/>
          <w:numId w:val="1001"/>
        </w:numPr>
        <w:pStyle w:val="Compact"/>
      </w:pPr>
      <w:r>
        <w:rPr>
          <w:bCs/>
          <w:b/>
        </w:rPr>
        <w:t xml:space="preserve">Dar es Salaam Mobile Pharmacy Initiative</w:t>
      </w:r>
      <w:r>
        <w:t xml:space="preserve">: Launched delivery service reaching 45% of city zones within 60 minutes, increasing average transaction value by 27%</w:t>
      </w:r>
    </w:p>
    <w:p>
      <w:pPr>
        <w:numPr>
          <w:ilvl w:val="0"/>
          <w:numId w:val="1001"/>
        </w:numPr>
        <w:pStyle w:val="Compact"/>
      </w:pPr>
      <w:r>
        <w:rPr>
          <w:bCs/>
          <w:b/>
        </w:rPr>
        <w:t xml:space="preserve">Pharmaceutical Compliance Upgrades</w:t>
      </w:r>
      <w:r>
        <w:t xml:space="preserve">: Achieved full TRA certification across all Tanzania Dar es Salaam locations, eliminating regulatory penalties</w:t>
      </w:r>
    </w:p>
    <w:bookmarkEnd w:id="22"/>
    <w:bookmarkStart w:id="26" w:name="product-category-performance-analysis"/>
    <w:p>
      <w:pPr>
        <w:pStyle w:val="Heading2"/>
      </w:pPr>
      <w:r>
        <w:t xml:space="preserve">Product Category Performance Analysis</w:t>
      </w:r>
    </w:p>
    <w:bookmarkStart w:id="23" w:name="prescription-medications-48-of-revenue"/>
    <w:p>
      <w:pPr>
        <w:pStyle w:val="Heading3"/>
      </w:pPr>
      <w:r>
        <w:t xml:space="preserve">Prescription Medications (48% of Revenue)</w:t>
      </w:r>
    </w:p>
    <w:p>
      <w:pPr>
        <w:pStyle w:val="FirstParagraph"/>
      </w:pPr>
      <w:r>
        <w:t xml:space="preserve">Malaria treatments accounted for 38% of prescription sales, with Artesunate + Amodiaquine showing 19.2% growth due to seasonal demand. Chronic disease medications (hypertension, diabetes) grew steadily at 16.5%, reflecting improved patient adherence programs at our chemist stores in Ubungo and Kinondoni districts.</w:t>
      </w:r>
    </w:p>
    <w:bookmarkEnd w:id="23"/>
    <w:bookmarkStart w:id="24" w:name="otc-wellness-products-32-of-revenue"/>
    <w:p>
      <w:pPr>
        <w:pStyle w:val="Heading3"/>
      </w:pPr>
      <w:r>
        <w:t xml:space="preserve">OTC &amp; Wellness Products (32% of Revenue)</w:t>
      </w:r>
    </w:p>
    <w:p>
      <w:pPr>
        <w:pStyle w:val="FirstParagraph"/>
      </w:pPr>
      <w:r>
        <w:t xml:space="preserve">Baby care products surged by 28% following the National Vaccination Campaign in Dar es Salaam. Hand sanitizers and vitamin supplements showed remarkable resilience at 17.9% YoY growth, maintaining strong demand despite reduced pandemic pressures.</w:t>
      </w:r>
    </w:p>
    <w:bookmarkEnd w:id="24"/>
    <w:bookmarkStart w:id="25" w:name="personal-care-cosmetics-20-of-revenue"/>
    <w:p>
      <w:pPr>
        <w:pStyle w:val="Heading3"/>
      </w:pPr>
      <w:r>
        <w:t xml:space="preserve">Personal Care &amp; Cosmetics (20% of Revenue)</w:t>
      </w:r>
    </w:p>
    <w:p>
      <w:pPr>
        <w:pStyle w:val="FirstParagraph"/>
      </w:pPr>
      <w:r>
        <w:t xml:space="preserve">Local brands gained market share as consumers sought affordable alternatives to imported products. Our 'Tanzania Made' skincare line achieved 92% repeat purchase rate at Dar es Salaam outlets, demonstrating strong community brand loyalty.</w:t>
      </w:r>
    </w:p>
    <w:bookmarkEnd w:id="25"/>
    <w:bookmarkEnd w:id="26"/>
    <w:bookmarkStart w:id="27" w:name="Xf5ca69b7647d81f4e9e1d60030f231da9d65a9e"/>
    <w:p>
      <w:pPr>
        <w:pStyle w:val="Heading2"/>
      </w:pPr>
      <w:r>
        <w:t xml:space="preserve">Customer Insights: Dar es Salaam Consumer Behavior</w:t>
      </w:r>
    </w:p>
    <w:p>
      <w:pPr>
        <w:pStyle w:val="FirstParagraph"/>
      </w:pPr>
      <w:r>
        <w:t xml:space="preserve">Analysis of 48,357 customer transactions reveals critical behavioral patterns:</w:t>
      </w:r>
    </w:p>
    <w:p>
      <w:pPr>
        <w:numPr>
          <w:ilvl w:val="0"/>
          <w:numId w:val="1002"/>
        </w:numPr>
        <w:pStyle w:val="Compact"/>
      </w:pPr>
      <w:r>
        <w:rPr>
          <w:bCs/>
          <w:b/>
        </w:rPr>
        <w:t xml:space="preserve">Peak Hours</w:t>
      </w:r>
      <w:r>
        <w:t xml:space="preserve">: 10:00-14:00 and 16:30-19:30 show 62% of daily foot traffic at our Dar es Salaam chemist locations</w:t>
      </w:r>
    </w:p>
    <w:p>
      <w:pPr>
        <w:numPr>
          <w:ilvl w:val="0"/>
          <w:numId w:val="1002"/>
        </w:numPr>
        <w:pStyle w:val="Compact"/>
      </w:pPr>
      <w:r>
        <w:rPr>
          <w:bCs/>
          <w:b/>
        </w:rPr>
        <w:t xml:space="preserve">Payment Preferences</w:t>
      </w:r>
      <w:r>
        <w:t xml:space="preserve">: M-Pesa dominates (87%), with cash declining to 9% as Tanzania's digital economy grows</w:t>
      </w:r>
    </w:p>
    <w:p>
      <w:pPr>
        <w:numPr>
          <w:ilvl w:val="0"/>
          <w:numId w:val="1002"/>
        </w:numPr>
        <w:pStyle w:val="Compact"/>
      </w:pPr>
      <w:r>
        <w:rPr>
          <w:bCs/>
          <w:b/>
        </w:rPr>
        <w:t xml:space="preserve">Loyalty Drivers</w:t>
      </w:r>
      <w:r>
        <w:t xml:space="preserve">: 64% of customers cited "pharmacist consultation availability" as top reason for choosing our chemist, surpassing price sensitivity (32%)</w:t>
      </w:r>
    </w:p>
    <w:bookmarkEnd w:id="27"/>
    <w:bookmarkStart w:id="28" w:name="X0deb16bd72718671f6d2a29f12876b70ff0c81a"/>
    <w:p>
      <w:pPr>
        <w:pStyle w:val="Heading2"/>
      </w:pPr>
      <w:r>
        <w:t xml:space="preserve">Challenges Facing the Chemist in Tanzania Dar es Salaam</w:t>
      </w:r>
    </w:p>
    <w:p>
      <w:pPr>
        <w:pStyle w:val="FirstParagraph"/>
      </w:pPr>
      <w:r>
        <w:t xml:space="preserve">This</w:t>
      </w:r>
      <w:r>
        <w:t xml:space="preserve"> </w:t>
      </w:r>
      <w:r>
        <w:rPr>
          <w:bCs/>
          <w:b/>
        </w:rPr>
        <w:t xml:space="preserve">Sales Report</w:t>
      </w:r>
      <w:r>
        <w:t xml:space="preserve"> </w:t>
      </w:r>
      <w:r>
        <w:t xml:space="preserve">identifies three critical challenges requiring immediate attention:</w:t>
      </w:r>
    </w:p>
    <w:p>
      <w:pPr>
        <w:numPr>
          <w:ilvl w:val="0"/>
          <w:numId w:val="1003"/>
        </w:numPr>
        <w:pStyle w:val="Compact"/>
      </w:pPr>
      <w:r>
        <w:rPr>
          <w:iCs/>
          <w:i/>
        </w:rPr>
        <w:t xml:space="preserve">Supply Chain Fragmentation</w:t>
      </w:r>
      <w:r>
        <w:t xml:space="preserve">: 37% of stockouts occurred due to delayed customs clearance at Dar es Salaam Port, especially for imported anti-malarials. Requires direct partnership with Tanzania Revenue Authority (TRA)</w:t>
      </w:r>
    </w:p>
    <w:p>
      <w:pPr>
        <w:numPr>
          <w:ilvl w:val="0"/>
          <w:numId w:val="1003"/>
        </w:numPr>
        <w:pStyle w:val="Compact"/>
      </w:pPr>
      <w:r>
        <w:rPr>
          <w:iCs/>
          <w:i/>
        </w:rPr>
        <w:t xml:space="preserve">Compliance Pressures</w:t>
      </w:r>
      <w:r>
        <w:t xml:space="preserve">: New TRA regulations (2023) mandate enhanced electronic record-keeping. 15% of chemist locations require system upgrades to comply by Q1 2024</w:t>
      </w:r>
    </w:p>
    <w:p>
      <w:pPr>
        <w:numPr>
          <w:ilvl w:val="0"/>
          <w:numId w:val="1003"/>
        </w:numPr>
        <w:pStyle w:val="Compact"/>
      </w:pPr>
      <w:r>
        <w:rPr>
          <w:iCs/>
          <w:i/>
        </w:rPr>
        <w:t xml:space="preserve">Competitive Pressure</w:t>
      </w:r>
      <w:r>
        <w:t xml:space="preserve">: Unlicensed vendors operating in Kinondoni market are undercutting prices on essential OTC products, eroding margin share by 4.3%</w:t>
      </w:r>
    </w:p>
    <w:bookmarkEnd w:id="28"/>
    <w:bookmarkStart w:id="29" w:name="Xfd1bbeb6d85d353eb84c6562d4e6b926cd0ee6c"/>
    <w:p>
      <w:pPr>
        <w:pStyle w:val="Heading2"/>
      </w:pPr>
      <w:r>
        <w:t xml:space="preserve">Strategic Recommendations for Chemist Operations</w:t>
      </w:r>
    </w:p>
    <w:p>
      <w:pPr>
        <w:pStyle w:val="FirstParagraph"/>
      </w:pPr>
      <w:r>
        <w:t xml:space="preserve">The following actions will strengthen our position as the premier</w:t>
      </w:r>
      <w:r>
        <w:t xml:space="preserve"> </w:t>
      </w:r>
      <w:r>
        <w:rPr>
          <w:bCs/>
          <w:b/>
        </w:rPr>
        <w:t xml:space="preserve">Chemist</w:t>
      </w:r>
      <w:r>
        <w:t xml:space="preserve"> </w:t>
      </w:r>
      <w:r>
        <w:t xml:space="preserve">in Tanzania Dar es Salaam:</w:t>
      </w:r>
    </w:p>
    <w:p>
      <w:pPr>
        <w:numPr>
          <w:ilvl w:val="0"/>
          <w:numId w:val="1004"/>
        </w:numPr>
        <w:pStyle w:val="Compact"/>
      </w:pPr>
      <w:r>
        <w:rPr>
          <w:bCs/>
          <w:b/>
        </w:rPr>
        <w:t xml:space="preserve">Establish Regional Distribution Hub</w:t>
      </w:r>
      <w:r>
        <w:t xml:space="preserve">: Invest TZS 450 million in a warehouse near Dar es Salaam's Mbagala Industrial Area to reduce customs delays by 68% and support all Tanzania operations</w:t>
      </w:r>
    </w:p>
    <w:p>
      <w:pPr>
        <w:numPr>
          <w:ilvl w:val="0"/>
          <w:numId w:val="1004"/>
        </w:numPr>
        <w:pStyle w:val="Compact"/>
      </w:pPr>
      <w:r>
        <w:rPr>
          <w:bCs/>
          <w:b/>
        </w:rPr>
        <w:t xml:space="preserve">Launch "PharmaConnect" App</w:t>
      </w:r>
      <w:r>
        <w:t xml:space="preserve">: Develop mobile platform for prescription refills (integrated with TRA systems) targeting 40% digital adoption within 12 months</w:t>
      </w:r>
    </w:p>
    <w:p>
      <w:pPr>
        <w:numPr>
          <w:ilvl w:val="0"/>
          <w:numId w:val="1004"/>
        </w:numPr>
        <w:pStyle w:val="Compact"/>
      </w:pPr>
      <w:r>
        <w:rPr>
          <w:bCs/>
          <w:b/>
        </w:rPr>
        <w:t xml:space="preserve">Create Anti-Counterfeit Taskforce</w:t>
      </w:r>
      <w:r>
        <w:t xml:space="preserve">: Partner with Tanzania National Drug Authority (TNDA) to educate consumers on authentic packaging at all Dar es Salaam chemist outlets</w:t>
      </w:r>
    </w:p>
    <w:p>
      <w:pPr>
        <w:numPr>
          <w:ilvl w:val="0"/>
          <w:numId w:val="1004"/>
        </w:numPr>
        <w:pStyle w:val="Compact"/>
      </w:pPr>
      <w:r>
        <w:rPr>
          <w:bCs/>
          <w:b/>
        </w:rPr>
        <w:t xml:space="preserve">Expand Community Health Programs</w:t>
      </w:r>
      <w:r>
        <w:t xml:space="preserve">: Increase mobile clinic partnerships by 200% in Q1 2024, focusing on rural-adjacent wards like Kigamboni and Ilala</w:t>
      </w:r>
    </w:p>
    <w:bookmarkEnd w:id="29"/>
    <w:bookmarkStart w:id="31" w:name="X25394cf730d5b9024f2ab7df4085c75abaea9cd"/>
    <w:p>
      <w:pPr>
        <w:pStyle w:val="Heading2"/>
      </w:pPr>
      <w:r>
        <w:t xml:space="preserve">Conclusion: The Future of Chemist Business in Dar es Salaam</w:t>
      </w:r>
    </w:p>
    <w:p>
      <w:pPr>
        <w:pStyle w:val="FirstParagraph"/>
      </w:pPr>
      <w:r>
        <w:t xml:space="preserve">This comprehensive</w:t>
      </w:r>
      <w:r>
        <w:t xml:space="preserve"> </w:t>
      </w:r>
      <w:r>
        <w:rPr>
          <w:bCs/>
          <w:b/>
        </w:rPr>
        <w:t xml:space="preserve">Sales Report</w:t>
      </w:r>
      <w:r>
        <w:t xml:space="preserve"> </w:t>
      </w:r>
      <w:r>
        <w:t xml:space="preserve">confirms that the pharmaceutical market in Tanzania Dar es Salaam is not merely growing—it's transforming. As the leading chemist operator, we must leverage our community presence to evolve beyond transactional retail into a trusted health partner. The data clearly shows that customer loyalty stems from expertise, not just pricing.</w:t>
      </w:r>
    </w:p>
    <w:p>
      <w:pPr>
        <w:pStyle w:val="BodyText"/>
      </w:pPr>
      <w:r>
        <w:t xml:space="preserve">With strategic implementation of these recommendations, our Dar es Salaam chemist network will achieve 22% annual revenue growth in 2024 while strengthening Tanzania's healthcare ecosystem. We must continue positioning ourselves as the essential health partner for every Tanzanian family—proving that a successful</w:t>
      </w:r>
      <w:r>
        <w:t xml:space="preserve"> </w:t>
      </w:r>
      <w:r>
        <w:rPr>
          <w:bCs/>
          <w:b/>
        </w:rPr>
        <w:t xml:space="preserve">Chemist</w:t>
      </w:r>
      <w:r>
        <w:t xml:space="preserve"> </w:t>
      </w:r>
      <w:r>
        <w:t xml:space="preserve">is measured not just in sales volume, but in lives improved within Tanzania Dar es Salaam.</w:t>
      </w:r>
    </w:p>
    <w:p>
      <w:pPr>
        <w:pStyle w:val="BodyText"/>
      </w:pPr>
      <w:r>
        <w:rPr>
          <w:bCs/>
          <w:b/>
        </w:rPr>
        <w:t xml:space="preserve">Prepared For: Tanzania Pharmaceutical Management Board</w:t>
      </w:r>
      <w:r>
        <w:br/>
      </w:r>
      <w:r>
        <w:rPr>
          <w:bCs/>
          <w:b/>
        </w:rPr>
        <w:t xml:space="preserve">Date:</w:t>
      </w:r>
      <w:r>
        <w:t xml:space="preserve"> </w:t>
      </w:r>
      <w:r>
        <w:t xml:space="preserve">October 15, 2023</w:t>
      </w:r>
      <w:r>
        <w:br/>
      </w:r>
      <w:r>
        <w:rPr>
          <w:bCs/>
          <w:b/>
        </w:rPr>
        <w:t xml:space="preserve">Prepared By:</w:t>
      </w:r>
      <w:r>
        <w:t xml:space="preserve"> </w:t>
      </w:r>
      <w:r>
        <w:t xml:space="preserve">Head of Sales Strategy, East Africa Operations</w:t>
      </w:r>
    </w:p>
    <w:bookmarkStart w:id="30" w:name="note-on-compliance-localization"/>
    <w:p>
      <w:pPr>
        <w:pStyle w:val="Heading3"/>
      </w:pPr>
      <w:r>
        <w:t xml:space="preserve">Note on Compliance &amp; Localization</w:t>
      </w:r>
    </w:p>
    <w:p>
      <w:pPr>
        <w:pStyle w:val="FirstParagraph"/>
      </w:pPr>
      <w:r>
        <w:t xml:space="preserve">This document adheres to all Tanzania regulatory requirements for pharmaceutical sales reporting. All data sourced from our Dar es Salaam ERP system (Tanzania-specific version), with anonymized customer analytics compliant with Tanzania Data Protection Act 2016.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Chemist Sales Report - Q3 2023</dc:title>
  <dc:creator/>
  <dc:language>en</dc:language>
  <cp:keywords/>
  <dcterms:created xsi:type="dcterms:W3CDTF">2025-12-10T11:39:36Z</dcterms:created>
  <dcterms:modified xsi:type="dcterms:W3CDTF">2025-12-10T11:39:36Z</dcterms:modified>
</cp:coreProperties>
</file>

<file path=docProps/custom.xml><?xml version="1.0" encoding="utf-8"?>
<Properties xmlns="http://schemas.openxmlformats.org/officeDocument/2006/custom-properties" xmlns:vt="http://schemas.openxmlformats.org/officeDocument/2006/docPropsVTypes"/>
</file>