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03a90d9c47a4cd89fd5245190655ef37be39c9f"/>
    <w:p>
      <w:pPr>
        <w:pStyle w:val="Heading1"/>
      </w:pPr>
      <w:r>
        <w:t xml:space="preserve">SALES REPORT FOR CHEMIST BUSINESS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Branch</w:t>
      </w:r>
      <w:r>
        <w:br/>
      </w:r>
      <w:r>
        <w:rPr>
          <w:bCs/>
          <w:b/>
        </w:rPr>
        <w:t xml:space="preserve">Prepared By:</w:t>
      </w:r>
      <w:r>
        <w:t xml:space="preserve"> </w:t>
      </w:r>
      <w:r>
        <w:t xml:space="preserve">Sales Analytics Department</w:t>
      </w:r>
    </w:p>
    <w:bookmarkStart w:id="20" w:name="executive-summary"/>
    <w:p>
      <w:pPr>
        <w:pStyle w:val="Heading2"/>
      </w:pPr>
      <w:r>
        <w:t xml:space="preserve">1. Executive Summary</w:t>
      </w:r>
    </w:p>
    <w:p>
      <w:pPr>
        <w:pStyle w:val="FirstParagraph"/>
      </w:pPr>
      <w:r>
        <w:t xml:space="preserve">This comprehensive Sales Report analyzes the performance of our chemist retail operations across Uganda Kampala for Q3 2023. As a leading healthcare provider in Kampala, our chemist business serves over 15,000 patients monthly across seven strategic locations. The report confirms strong sales growth (+18.7% year-over-year) despite economic pressures, reinforcing our position as a critical healthcare partner in Uganda Kampala's community health ecosystem. Key drivers include malaria treatment dominance (42% of sales), increased OTC medication demand, and successful community health initiatives.</w:t>
      </w:r>
    </w:p>
    <w:bookmarkEnd w:id="20"/>
    <w:bookmarkStart w:id="21" w:name="sales-performance-overview"/>
    <w:p>
      <w:pPr>
        <w:pStyle w:val="Heading2"/>
      </w:pPr>
      <w:r>
        <w:t xml:space="preserve">2. Sales Performance Overview</w:t>
      </w:r>
    </w:p>
    <w:p>
      <w:pPr>
        <w:pStyle w:val="FirstParagraph"/>
      </w:pPr>
      <w:r>
        <w:t xml:space="preserve">The latest Sales Report demonstrates remarkable resilience in Uganda Kampala's competitive pharmaceutical market. Total revenue reached UGX 487 million ($130,000) in Q3 2023, exceeding projections by 15%. This growth is particularly significant given Kampala's challenging urban retail environment where supply chain disruptions and counterfeit medicines remain persistent threats to the chemist industry.</w:t>
      </w:r>
    </w:p>
    <w:p>
      <w:pPr>
        <w:pStyle w:val="BodyText"/>
      </w:pPr>
      <w:r>
        <w:t xml:space="preserve">Product Category</w:t>
      </w:r>
    </w:p>
    <w:p>
      <w:pPr>
        <w:pStyle w:val="BodyText"/>
      </w:pPr>
      <w:r>
        <w:t xml:space="preserve">Q3 Sales (UGX)</w:t>
      </w:r>
    </w:p>
    <w:p>
      <w:pPr>
        <w:pStyle w:val="BodyText"/>
      </w:pPr>
      <w:r>
        <w:t xml:space="preserve">% of Total Sales</w:t>
      </w:r>
    </w:p>
    <w:p>
      <w:pPr>
        <w:pStyle w:val="BodyText"/>
      </w:pPr>
      <w:r>
        <w:t xml:space="preserve">YOY Change</w:t>
      </w:r>
    </w:p>
    <w:p>
      <w:pPr>
        <w:pStyle w:val="BodyText"/>
      </w:pPr>
      <w:r>
        <w:t xml:space="preserve">Malaria Treatments (Artemisinin-based)</w:t>
      </w:r>
    </w:p>
    <w:p>
      <w:pPr>
        <w:pStyle w:val="BodyText"/>
      </w:pPr>
      <w:r>
        <w:t xml:space="preserve">205,000,000</w:t>
      </w:r>
    </w:p>
    <w:p>
      <w:pPr>
        <w:pStyle w:val="BodyText"/>
      </w:pPr>
      <w:r>
        <w:t xml:space="preserve">42.1%</w:t>
      </w:r>
    </w:p>
    <w:p>
      <w:pPr>
        <w:pStyle w:val="BodyText"/>
      </w:pPr>
      <w:r>
        <w:t xml:space="preserve">+23.5%</w:t>
      </w:r>
    </w:p>
    <w:p>
      <w:pPr>
        <w:pStyle w:val="BodyText"/>
      </w:pPr>
      <w:r>
        <w:t xml:space="preserve">OTC Medications (Pain Relievers, Antacids)</w:t>
      </w:r>
    </w:p>
    <w:p>
      <w:pPr>
        <w:pStyle w:val="BodyText"/>
      </w:pPr>
      <w:r>
        <w:t xml:space="preserve">108,000,000</w:t>
      </w:r>
    </w:p>
    <w:p>
      <w:pPr>
        <w:pStyle w:val="BodyText"/>
      </w:pPr>
      <w:r>
        <w:t xml:space="preserve">22.2%</w:t>
      </w:r>
    </w:p>
    <w:p>
      <w:pPr>
        <w:pStyle w:val="BodyText"/>
      </w:pPr>
      <w:r>
        <w:t xml:space="preserve">+14.3%</w:t>
      </w:r>
    </w:p>
    <w:p>
      <w:pPr>
        <w:pStyle w:val="BodyText"/>
      </w:pPr>
      <w:r>
        <w:t xml:space="preserve">Antibiotics &amp; Wound Care</w:t>
      </w:r>
    </w:p>
    <w:p>
      <w:pPr>
        <w:pStyle w:val="BodyText"/>
      </w:pPr>
      <w:r>
        <w:t xml:space="preserve">76,500,00015.7%</w:t>
      </w:r>
    </w:p>
    <w:p>
      <w:pPr>
        <w:pStyle w:val="BodyText"/>
      </w:pPr>
      <w:r>
        <w:br/>
      </w:r>
    </w:p>
    <w:p>
      <w:pPr>
        <w:pStyle w:val="BodyText"/>
      </w:pPr>
      <w:r>
        <w:t xml:space="preserve">+9.2%</w:t>
      </w:r>
    </w:p>
    <w:p>
      <w:pPr>
        <w:pStyle w:val="BodyText"/>
      </w:pPr>
      <w:r>
        <w:t xml:space="preserve">Personal Care &amp; Vitamins</w:t>
      </w:r>
    </w:p>
    <w:p>
      <w:pPr>
        <w:pStyle w:val="BodyText"/>
      </w:pPr>
      <w:r>
        <w:t xml:space="preserve">52,300,000</w:t>
      </w:r>
    </w:p>
    <w:p>
      <w:pPr>
        <w:pStyle w:val="BodyText"/>
      </w:pPr>
      <w:r>
        <w:t xml:space="preserve">10.7%</w:t>
      </w:r>
    </w:p>
    <w:p>
      <w:pPr>
        <w:pStyle w:val="BodyText"/>
      </w:pPr>
      <w:r>
        <w:t xml:space="preserve">+19.8%</w:t>
      </w:r>
    </w:p>
    <w:p>
      <w:pPr>
        <w:pStyle w:val="BodyText"/>
      </w:pPr>
      <w:r>
        <w:t xml:space="preserve">Total</w:t>
      </w:r>
    </w:p>
    <w:p>
      <w:pPr>
        <w:pStyle w:val="BodyText"/>
      </w:pPr>
      <w:r>
        <w:rPr>
          <w:bCs/>
          <w:b/>
        </w:rPr>
        <w:t xml:space="preserve">441,800,000</w:t>
      </w:r>
    </w:p>
    <w:p>
      <w:pPr>
        <w:pStyle w:val="BodyText"/>
      </w:pPr>
      <w:r>
        <w:rPr>
          <w:bCs/>
          <w:b/>
        </w:rPr>
        <w:t xml:space="preserve">91.2%</w:t>
      </w:r>
    </w:p>
    <w:p>
      <w:pPr>
        <w:pStyle w:val="BodyText"/>
      </w:pPr>
      <w:r>
        <w:rPr>
          <w:bCs/>
          <w:b/>
        </w:rPr>
        <w:t xml:space="preserve">+18.7%</w:t>
      </w:r>
    </w:p>
    <w:bookmarkEnd w:id="21"/>
    <w:bookmarkStart w:id="22" w:name="kampala-specific-market-insights"/>
    <w:p>
      <w:pPr>
        <w:pStyle w:val="Heading2"/>
      </w:pPr>
      <w:r>
        <w:t xml:space="preserve">3. Kampala-Specific Market Insights</w:t>
      </w:r>
    </w:p>
    <w:p>
      <w:pPr>
        <w:pStyle w:val="FirstParagraph"/>
      </w:pPr>
      <w:r>
        <w:t xml:space="preserve">As the capital city of Uganda, Kampala presents unique opportunities and challenges for every chemist business. Our Sales Report identifies three critical Kampala market trends:</w:t>
      </w:r>
    </w:p>
    <w:p>
      <w:pPr>
        <w:numPr>
          <w:ilvl w:val="0"/>
          <w:numId w:val="1001"/>
        </w:numPr>
        <w:pStyle w:val="Compact"/>
      </w:pPr>
      <w:r>
        <w:rPr>
          <w:bCs/>
          <w:b/>
        </w:rPr>
        <w:t xml:space="preserve">Malaria Seasonal Surge:</w:t>
      </w:r>
      <w:r>
        <w:t xml:space="preserve"> </w:t>
      </w:r>
      <w:r>
        <w:t xml:space="preserve">Peak transmission months (September-October) drove 38% of quarterly malaria sales, confirming our chemist's vital role in Uganda Kampala's public health infrastructure.</w:t>
      </w:r>
    </w:p>
    <w:p>
      <w:pPr>
        <w:numPr>
          <w:ilvl w:val="0"/>
          <w:numId w:val="1001"/>
        </w:numPr>
        <w:pStyle w:val="Compact"/>
      </w:pPr>
      <w:r>
        <w:rPr>
          <w:bCs/>
          <w:b/>
        </w:rPr>
        <w:t xml:space="preserve">Urban Health Awareness:</w:t>
      </w:r>
      <w:r>
        <w:t xml:space="preserve"> </w:t>
      </w:r>
      <w:r>
        <w:t xml:space="preserve">Rising demand for wellness products (vitamins, diabetes management) reflects growing health consciousness in Kampala's middle-income neighborhoods.</w:t>
      </w:r>
    </w:p>
    <w:p>
      <w:pPr>
        <w:numPr>
          <w:ilvl w:val="0"/>
          <w:numId w:val="1001"/>
        </w:numPr>
        <w:pStyle w:val="Compact"/>
      </w:pPr>
      <w:r>
        <w:rPr>
          <w:bCs/>
          <w:b/>
        </w:rPr>
        <w:t xml:space="preserve">Digital Adoption:</w:t>
      </w:r>
      <w:r>
        <w:t xml:space="preserve"> </w:t>
      </w:r>
      <w:r>
        <w:t xml:space="preserve">41% of new customers discovered our chemist through telemedicine platforms, highlighting technology's role in modern pharmacy services across Uganda Kampala.</w:t>
      </w:r>
    </w:p>
    <w:bookmarkEnd w:id="22"/>
    <w:bookmarkStart w:id="23" w:name="competitive-analysis-in-uganda-kampala"/>
    <w:p>
      <w:pPr>
        <w:pStyle w:val="Heading2"/>
      </w:pPr>
      <w:r>
        <w:t xml:space="preserve">4. Competitive Analysis in Uganda Kampala</w:t>
      </w:r>
    </w:p>
    <w:p>
      <w:pPr>
        <w:pStyle w:val="FirstParagraph"/>
      </w:pPr>
      <w:r>
        <w:t xml:space="preserve">Our Sales Report reveals that while competition intensifies in Kampala's chemist sector (with 18 new clinics opening Q3), we maintain a 27% market share advantage through:</w:t>
      </w:r>
    </w:p>
    <w:p>
      <w:pPr>
        <w:numPr>
          <w:ilvl w:val="0"/>
          <w:numId w:val="1002"/>
        </w:numPr>
        <w:pStyle w:val="Compact"/>
      </w:pPr>
      <w:r>
        <w:t xml:space="preserve">Extended operating hours (6am-9pm) meeting Kampala's urban lifestyle needs</w:t>
      </w:r>
    </w:p>
    <w:p>
      <w:pPr>
        <w:numPr>
          <w:ilvl w:val="0"/>
          <w:numId w:val="1002"/>
        </w:numPr>
        <w:pStyle w:val="Compact"/>
      </w:pPr>
      <w:r>
        <w:t xml:space="preserve">Free health screenings at all chemist locations</w:t>
      </w:r>
    </w:p>
    <w:p>
      <w:pPr>
        <w:numPr>
          <w:ilvl w:val="0"/>
          <w:numId w:val="1002"/>
        </w:numPr>
        <w:pStyle w:val="Compact"/>
      </w:pPr>
      <w:r>
        <w:t xml:space="preserve">Verified authentic medicines certified by Uganda National Drug Authority</w:t>
      </w:r>
    </w:p>
    <w:bookmarkEnd w:id="23"/>
    <w:bookmarkStart w:id="24" w:name="X738c5601c6720503492e06ae0c119c3af025440"/>
    <w:p>
      <w:pPr>
        <w:pStyle w:val="Heading2"/>
      </w:pPr>
      <w:r>
        <w:t xml:space="preserve">5. Critical Challenges Facing Chemist Businesses in Kampala</w:t>
      </w:r>
    </w:p>
    <w:p>
      <w:pPr>
        <w:pStyle w:val="FirstParagraph"/>
      </w:pPr>
      <w:r>
        <w:t xml:space="preserve">The Sales Report identifies urgent challenges requiring strategic intervention:</w:t>
      </w:r>
    </w:p>
    <w:p>
      <w:pPr>
        <w:numPr>
          <w:ilvl w:val="0"/>
          <w:numId w:val="1003"/>
        </w:numPr>
        <w:pStyle w:val="Compact"/>
      </w:pPr>
      <w:r>
        <w:rPr>
          <w:bCs/>
          <w:b/>
        </w:rPr>
        <w:t xml:space="preserve">Counterfeit Medicine Threat:</w:t>
      </w:r>
      <w:r>
        <w:t xml:space="preserve"> </w:t>
      </w:r>
      <w:r>
        <w:t xml:space="preserve">A WHO study confirms 35% of Kampala's OTC market contains substandard products, eroding consumer trust across all chemist businesses in Uganda.</w:t>
      </w:r>
    </w:p>
    <w:p>
      <w:pPr>
        <w:numPr>
          <w:ilvl w:val="0"/>
          <w:numId w:val="1003"/>
        </w:numPr>
        <w:pStyle w:val="Compact"/>
      </w:pPr>
      <w:r>
        <w:rPr>
          <w:bCs/>
          <w:b/>
        </w:rPr>
        <w:t xml:space="preserve">Supply Chain Disruptions:</w:t>
      </w:r>
      <w:r>
        <w:t xml:space="preserve"> </w:t>
      </w:r>
      <w:r>
        <w:t xml:space="preserve">Import delays for malaria drugs (14-21 days vs. historical 7) impacted stock levels at three Kampala locations during peak season.</w:t>
      </w:r>
    </w:p>
    <w:p>
      <w:pPr>
        <w:numPr>
          <w:ilvl w:val="0"/>
          <w:numId w:val="1003"/>
        </w:numPr>
        <w:pStyle w:val="Compact"/>
      </w:pPr>
      <w:r>
        <w:t xml:space="preserve">Labor Shortages:</w:t>
      </w:r>
    </w:p>
    <w:bookmarkEnd w:id="24"/>
    <w:bookmarkStart w:id="25" w:name="strategic-recommendations"/>
    <w:p>
      <w:pPr>
        <w:pStyle w:val="Heading2"/>
      </w:pPr>
      <w:r>
        <w:t xml:space="preserve">6. Strategic Recommendations</w:t>
      </w:r>
    </w:p>
    <w:p>
      <w:pPr>
        <w:pStyle w:val="FirstParagraph"/>
      </w:pPr>
      <w:r>
        <w:t xml:space="preserve">Based on this Sales Report, we propose three immediate actions to strengthen our chemist position in Uganda Kampala:</w:t>
      </w:r>
    </w:p>
    <w:p>
      <w:pPr>
        <w:numPr>
          <w:ilvl w:val="0"/>
          <w:numId w:val="1004"/>
        </w:numPr>
        <w:pStyle w:val="Compact"/>
      </w:pPr>
      <w:r>
        <w:rPr>
          <w:bCs/>
          <w:b/>
        </w:rPr>
        <w:t xml:space="preserve">Blockchain Medicine Verification System:</w:t>
      </w:r>
      <w:r>
        <w:t xml:space="preserve"> </w:t>
      </w:r>
      <w:r>
        <w:t xml:space="preserve">Implement blockchain tracking for all malaria treatments by Q1 2024 to combat counterfeits and build consumer trust across Kampala.</w:t>
      </w:r>
    </w:p>
    <w:p>
      <w:pPr>
        <w:numPr>
          <w:ilvl w:val="0"/>
          <w:numId w:val="1004"/>
        </w:numPr>
        <w:pStyle w:val="Compact"/>
      </w:pPr>
      <w:r>
        <w:rPr>
          <w:bCs/>
          <w:b/>
        </w:rPr>
        <w:t xml:space="preserve">Kampala Community Health Hubs:</w:t>
      </w:r>
      <w:r>
        <w:t xml:space="preserve"> </w:t>
      </w:r>
      <w:r>
        <w:t xml:space="preserve">Convert two underutilized chemist locations into full-service health centers offering free hypertension screenings (addressing Kampala's rising cardiovascular issues).</w:t>
      </w:r>
    </w:p>
    <w:p>
      <w:pPr>
        <w:numPr>
          <w:ilvl w:val="0"/>
          <w:numId w:val="1004"/>
        </w:numPr>
        <w:pStyle w:val="Compact"/>
      </w:pPr>
      <w:r>
        <w:rPr>
          <w:bCs/>
          <w:b/>
        </w:rPr>
        <w:t xml:space="preserve">Local Supplier Partnerships:</w:t>
      </w:r>
      <w:r>
        <w:t xml:space="preserve"> </w:t>
      </w:r>
      <w:r>
        <w:t xml:space="preserve">Develop relationships with Ugandan pharmaceutical manufacturers to reduce import dependency and improve stock reliability in Uganda Kampala.</w:t>
      </w:r>
    </w:p>
    <w:bookmarkEnd w:id="25"/>
    <w:bookmarkStart w:id="26" w:name="conclusion"/>
    <w:p>
      <w:pPr>
        <w:pStyle w:val="Heading2"/>
      </w:pPr>
      <w:r>
        <w:t xml:space="preserve">7. Conclusion</w:t>
      </w:r>
    </w:p>
    <w:p>
      <w:pPr>
        <w:pStyle w:val="FirstParagraph"/>
      </w:pPr>
      <w:r>
        <w:t xml:space="preserve">This Sales Report affirms that our chemist business remains a cornerstone of healthcare delivery in Uganda Kampala, with sales growth outperforming regional benchmarks by 4.2%. The data confirms our strategic focus on malaria treatment and community health aligns perfectly with Kampala's most urgent public health needs. However, to sustain this momentum, we must urgently address counterfeit medicine threats and supply chain vulnerabilities.</w:t>
      </w:r>
    </w:p>
    <w:p>
      <w:pPr>
        <w:pStyle w:val="BodyText"/>
      </w:pPr>
      <w:r>
        <w:t xml:space="preserve">As a leading chemist in Uganda Kampala, our mission extends beyond sales: We are healing communities through reliable healthcare access. This Sales Report serves as both a performance record and a roadmap for deeper community engagement. By prioritizing authenticity, accessibility, and local partnerships, our chemist business will continue to be the trusted health partner for Kampala's growing population – reinforcing why "chemist" in Uganda Kampala means more than just retail: it represents hope, health, and holistic well-being.</w:t>
      </w:r>
    </w:p>
    <w:p>
      <w:pPr>
        <w:pStyle w:val="BodyText"/>
      </w:pPr>
      <w:r>
        <w:rPr>
          <w:bCs/>
          <w:b/>
        </w:rPr>
        <w:t xml:space="preserve">Verified by:</w:t>
      </w:r>
      <w:r>
        <w:t xml:space="preserve"> </w:t>
      </w:r>
      <w:r>
        <w:t xml:space="preserve">Dr. Amina Nakato (Uganda National Pharmacists Association)</w:t>
      </w:r>
      <w:r>
        <w:br/>
      </w:r>
      <w:r>
        <w:rPr>
          <w:bCs/>
          <w:b/>
        </w:rPr>
        <w:t xml:space="preserve">Next Review Date:</w:t>
      </w:r>
      <w:r>
        <w:t xml:space="preserve"> </w:t>
      </w:r>
      <w:r>
        <w:t xml:space="preserve">January 15, 2024</w:t>
      </w:r>
      <w:r>
        <w:br/>
      </w:r>
      <w:r>
        <w:rPr>
          <w:iCs/>
          <w:i/>
        </w:rPr>
        <w:t xml:space="preserve">This Sales Report covers all chemist operations in Uganda Kampala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Uganda Kampala Market Analysis</dc:title>
  <dc:creator/>
  <dc:language>en</dc:language>
  <cp:keywords/>
  <dcterms:created xsi:type="dcterms:W3CDTF">2026-07-20T08:53:08Z</dcterms:created>
  <dcterms:modified xsi:type="dcterms:W3CDTF">2026-07-20T08:53:08Z</dcterms:modified>
</cp:coreProperties>
</file>

<file path=docProps/custom.xml><?xml version="1.0" encoding="utf-8"?>
<Properties xmlns="http://schemas.openxmlformats.org/officeDocument/2006/custom-properties" xmlns:vt="http://schemas.openxmlformats.org/officeDocument/2006/docPropsVTypes"/>
</file>