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Chemist</w:t>
      </w:r>
      <w:r>
        <w:t xml:space="preserve"> </w:t>
      </w:r>
      <w:r>
        <w:t xml:space="preserve">Pharmacy</w:t>
      </w:r>
      <w:r>
        <w:t xml:space="preserve"> </w:t>
      </w:r>
      <w:r>
        <w:t xml:space="preserve">Dubai</w:t>
      </w:r>
      <w:r>
        <w:t xml:space="preserve"> </w:t>
      </w:r>
      <w:r>
        <w:t xml:space="preserve">-</w:t>
      </w:r>
      <w:r>
        <w:t xml:space="preserve"> </w:t>
      </w:r>
      <w:r>
        <w:t xml:space="preserve">United</w:t>
      </w:r>
      <w:r>
        <w:t xml:space="preserve"> </w:t>
      </w:r>
      <w:r>
        <w:t xml:space="preserve">Arab</w:t>
      </w:r>
      <w:r>
        <w:t xml:space="preserve"> </w:t>
      </w:r>
      <w:r>
        <w:t xml:space="preserve">Emirates</w:t>
      </w:r>
    </w:p>
    <w:bookmarkStart w:id="29" w:name="X9a4068d6ff9bb921e1f8c78a698bb0ad4170adf"/>
    <w:p>
      <w:pPr>
        <w:pStyle w:val="Heading1"/>
      </w:pPr>
      <w:r>
        <w:t xml:space="preserve">COMPREHENSIVE QUARTERLY SALES REPORT: CHEMIST PHARMACY GROUP IN DUBAI, UNITED ARAB EMIRATES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Board of Directors, Chemist Pharmacy Group</w:t>
      </w:r>
      <w:r>
        <w:br/>
      </w:r>
      <w:r>
        <w:rPr>
          <w:bCs/>
          <w:b/>
        </w:rPr>
        <w:t xml:space="preserve">Location:</w:t>
      </w:r>
      <w:r>
        <w:t xml:space="preserve"> </w:t>
      </w:r>
      <w:r>
        <w:t xml:space="preserve">Dubai, United Arab Emirates</w:t>
      </w:r>
    </w:p>
    <w:bookmarkStart w:id="20" w:name="i.-executive-summary"/>
    <w:p>
      <w:pPr>
        <w:pStyle w:val="Heading2"/>
      </w:pPr>
      <w:r>
        <w:t xml:space="preserve">I. Executive Summary</w:t>
      </w:r>
    </w:p>
    <w:p>
      <w:pPr>
        <w:pStyle w:val="FirstParagraph"/>
      </w:pPr>
      <w:r>
        <w:t xml:space="preserve">This Sales Report presents a detailed analysis of the performance for Chemist Pharmacy Group across all 47 locations in Dubai, United Arab Emirates during Q3 2023. As the leading independent pharmacy chain in the United Arab Emirates Dubai market, Chemist has demonstrated robust growth despite regional economic fluctuations. Total sales reached AED 85.6 million, marking a 14.2% year-over-year increase and solidifying our position as the preferred healthcare destination for over 1.2 million monthly customers across Dubai's diverse communities.</w:t>
      </w:r>
    </w:p>
    <w:bookmarkEnd w:id="20"/>
    <w:bookmarkStart w:id="21" w:name="X2d72f288c4c5eb5bf0ff0677e77bee425f4de62"/>
    <w:p>
      <w:pPr>
        <w:pStyle w:val="Heading2"/>
      </w:pPr>
      <w:r>
        <w:t xml:space="preserve">II. Market Context: Chemist in the United Arab Emirates Dubai Landscape</w:t>
      </w:r>
    </w:p>
    <w:p>
      <w:pPr>
        <w:pStyle w:val="FirstParagraph"/>
      </w:pPr>
      <w:r>
        <w:t xml:space="preserve">The United Arab Emirates Dubai market presents unique opportunities for a premier Chemist pharmacy chain due to its rapidly growing population (over 3.5 million residents), high healthcare expenditure, and strong government initiatives like Dubai Health Strategy 2025. As a locally-rooted Chemist operation within this ecosystem, we have strategically aligned our services with UAE national health priorities including diabetes management and maternal wellness programs. Our 47 locations strategically cover all major districts from Downtown Dubai to Jebel Ali, ensuring accessibility for expatriates and Emirati families alike.</w:t>
      </w:r>
    </w:p>
    <w:bookmarkEnd w:id="21"/>
    <w:bookmarkStart w:id="22" w:name="X651d7e53ff188993097a57dbe7898dae7deebf5"/>
    <w:p>
      <w:pPr>
        <w:pStyle w:val="Heading2"/>
      </w:pPr>
      <w:r>
        <w:t xml:space="preserve">III. Q3 2023 Sales Performance Highlights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(AED)</w:t>
      </w:r>
    </w:p>
    <w:p>
      <w:pPr>
        <w:pStyle w:val="BodyText"/>
      </w:pPr>
      <w:r>
        <w:t xml:space="preserve">85,614,300</w:t>
      </w:r>
    </w:p>
    <w:p>
      <w:pPr>
        <w:pStyle w:val="BodyText"/>
      </w:pPr>
      <w:r>
        <w:t xml:space="preserve">74,956,700</w:t>
      </w:r>
    </w:p>
    <w:p>
      <w:pPr>
        <w:pStyle w:val="BodyText"/>
      </w:pPr>
      <w:r>
        <w:t xml:space="preserve">+14.2%</w:t>
      </w:r>
    </w:p>
    <w:p>
      <w:pPr>
        <w:pStyle w:val="BodyText"/>
      </w:pPr>
      <w:r>
        <w:t xml:space="preserve">Average Daily Transactions</w:t>
      </w:r>
    </w:p>
    <w:p>
      <w:pPr>
        <w:pStyle w:val="BodyText"/>
      </w:pPr>
      <w:r>
        <w:t xml:space="preserve">12,850</w:t>
      </w:r>
    </w:p>
    <w:p>
      <w:pPr>
        <w:pStyle w:val="BodyText"/>
      </w:pPr>
      <w:r>
        <w:t xml:space="preserve">11,235</w:t>
      </w:r>
    </w:p>
    <w:p>
      <w:pPr>
        <w:pStyle w:val="BodyText"/>
      </w:pPr>
      <w:r>
        <w:t xml:space="preserve">&lt;</w:t>
      </w:r>
    </w:p>
    <w:p>
      <w:pPr>
        <w:pStyle w:val="BodyText"/>
      </w:pPr>
      <w:r>
        <w:t xml:space="preserve">+14.3%</w:t>
      </w:r>
    </w:p>
    <w:p>
      <w:pPr>
        <w:pStyle w:val="BodyText"/>
      </w:pPr>
      <w:r>
        <w:t xml:space="preserve">Patient Acquisition Rate</w:t>
      </w:r>
    </w:p>
    <w:p>
      <w:pPr>
        <w:pStyle w:val="BodyText"/>
      </w:pPr>
      <w:r>
        <w:t xml:space="preserve">7.8%</w:t>
      </w:r>
    </w:p>
    <w:p>
      <w:pPr>
        <w:pStyle w:val="BodyText"/>
      </w:pPr>
      <w:r>
        <w:t xml:space="preserve">6.5%</w:t>
      </w:r>
    </w:p>
    <w:p>
      <w:pPr>
        <w:pStyle w:val="BodyText"/>
      </w:pPr>
      <w:r>
        <w:t xml:space="preserve">% Change</w:t>
      </w:r>
    </w:p>
    <w:p>
      <w:pPr>
        <w:pStyle w:val="BodyText"/>
      </w:pPr>
      <w:r>
        <w:t xml:space="preserve">+20.0%</w:t>
      </w:r>
    </w:p>
    <w:p>
      <w:pPr>
        <w:pStyle w:val="BodyText"/>
      </w:pPr>
      <w:r>
        <w:t xml:space="preserve">The Q3 performance demonstrates exceptional market penetration growth across Dubai, particularly in high-demand categories like diabetic care and pediatric products. Our strategic partnerships with Dubai Health Authority (DHA) for medication delivery services contributed significantly to the 18% increase in e-pharmacy orders during this period.</w:t>
      </w:r>
    </w:p>
    <w:bookmarkEnd w:id="22"/>
    <w:bookmarkStart w:id="23" w:name="X208872ab131366ea79f5bd0d3c84c26daad7eb7"/>
    <w:p>
      <w:pPr>
        <w:pStyle w:val="Heading2"/>
      </w:pPr>
      <w:r>
        <w:t xml:space="preserve">IV. Category Performance Analysis: The Chemist Differentiator</w:t>
      </w:r>
    </w:p>
    <w:p>
      <w:pPr>
        <w:pStyle w:val="FirstParagraph"/>
      </w:pPr>
      <w:r>
        <w:t xml:space="preserve">As a premium Chemist pharmacy chain in United Arab Emirates Dubai, our category performance reveals critical insights:</w:t>
      </w:r>
    </w:p>
    <w:p>
      <w:pPr>
        <w:numPr>
          <w:ilvl w:val="0"/>
          <w:numId w:val="1001"/>
        </w:numPr>
        <w:pStyle w:val="Compact"/>
      </w:pPr>
      <w:r>
        <w:rPr>
          <w:bCs/>
          <w:b/>
        </w:rPr>
        <w:t xml:space="preserve">Prescription Medications (38% of revenue):</w:t>
      </w:r>
      <w:r>
        <w:t xml:space="preserve"> </w:t>
      </w:r>
      <w:r>
        <w:t xml:space="preserve">Surged 16.7% YoY due to expanded DHA collaborations and new telehealth partnerships with Dubai-based clinics. The introduction of the 'Chemist Home Delivery' service for chronic conditions drove a 29% increase in repeat prescriptions.</w:t>
      </w:r>
    </w:p>
    <w:p>
      <w:pPr>
        <w:numPr>
          <w:ilvl w:val="0"/>
          <w:numId w:val="1001"/>
        </w:numPr>
        <w:pStyle w:val="Compact"/>
      </w:pPr>
      <w:r>
        <w:rPr>
          <w:bCs/>
          <w:b/>
        </w:rPr>
        <w:t xml:space="preserve">OTC &amp; Wellness Products (42% of revenue):</w:t>
      </w:r>
      <w:r>
        <w:t xml:space="preserve"> </w:t>
      </w:r>
      <w:r>
        <w:t xml:space="preserve">Led growth with 18.5% YoY expansion. Notable successes included UAE-customized vitamin bundles for Ramadan, organic skincare lines meeting Halal certification standards, and the 'Chemist Baby Care' collection launched in June 2023.</w:t>
      </w:r>
    </w:p>
    <w:p>
      <w:pPr>
        <w:numPr>
          <w:ilvl w:val="0"/>
          <w:numId w:val="1001"/>
        </w:numPr>
        <w:pStyle w:val="Compact"/>
      </w:pPr>
      <w:r>
        <w:rPr>
          <w:bCs/>
          <w:b/>
        </w:rPr>
        <w:t xml:space="preserve">Beauty &amp; Personal Care (14% of revenue):</w:t>
      </w:r>
      <w:r>
        <w:t xml:space="preserve"> </w:t>
      </w:r>
      <w:r>
        <w:t xml:space="preserve">Achieved 12.3% growth through exclusive partnerships with Dubai-based luxury brands like L'Oréal Dubai and Al Nasr Perfumery.</w:t>
      </w:r>
    </w:p>
    <w:p>
      <w:pPr>
        <w:numPr>
          <w:ilvl w:val="0"/>
          <w:numId w:val="1001"/>
        </w:numPr>
        <w:pStyle w:val="Compact"/>
      </w:pPr>
      <w:r>
        <w:rPr>
          <w:bCs/>
          <w:b/>
        </w:rPr>
        <w:t xml:space="preserve">Specialty Care (6% of revenue):</w:t>
      </w:r>
      <w:r>
        <w:t xml:space="preserve"> </w:t>
      </w:r>
      <w:r>
        <w:t xml:space="preserve">Highest margin segment at 28.4% gross profit, driven by diabetes management kits and post-operative care packages tailored for UAE healthcare standards.</w:t>
      </w:r>
    </w:p>
    <w:bookmarkEnd w:id="23"/>
    <w:bookmarkStart w:id="24" w:name="Xfa7540aa07a5585f4629d4d22bcd6c927121045"/>
    <w:p>
      <w:pPr>
        <w:pStyle w:val="Heading2"/>
      </w:pPr>
      <w:r>
        <w:t xml:space="preserve">V. Customer Behavior Insights in Dubai Market</w:t>
      </w:r>
    </w:p>
    <w:p>
      <w:pPr>
        <w:pStyle w:val="FirstParagraph"/>
      </w:pPr>
      <w:r>
        <w:t xml:space="preserve">Analysis of 1.05 million customer transactions reveals distinct Dubai-specific patterns:</w:t>
      </w:r>
    </w:p>
    <w:p>
      <w:pPr>
        <w:numPr>
          <w:ilvl w:val="0"/>
          <w:numId w:val="1002"/>
        </w:numPr>
        <w:pStyle w:val="Compact"/>
      </w:pPr>
      <w:r>
        <w:rPr>
          <w:bCs/>
          <w:b/>
        </w:rPr>
        <w:t xml:space="preserve">Peak Hours Shift:</w:t>
      </w:r>
      <w:r>
        <w:t xml:space="preserve"> </w:t>
      </w:r>
      <w:r>
        <w:t xml:space="preserve">7:00-9:30 AM and 5:30-8:30 PM remain peak times, with increased evening traffic after Ramadan (post-Iftar hours) driving a 22% sales uplift.</w:t>
      </w:r>
    </w:p>
    <w:p>
      <w:pPr>
        <w:numPr>
          <w:ilvl w:val="0"/>
          <w:numId w:val="1002"/>
        </w:numPr>
        <w:pStyle w:val="Compact"/>
      </w:pPr>
      <w:r>
        <w:rPr>
          <w:bCs/>
          <w:b/>
        </w:rPr>
        <w:t xml:space="preserve">Mobile Engagement:</w:t>
      </w:r>
      <w:r>
        <w:t xml:space="preserve"> </w:t>
      </w:r>
      <w:r>
        <w:t xml:space="preserve">68% of Dubai customers use our mobile app for prescription refills and order tracking. The 'Chemist Dubai' app saw a 35% increase in users after integrating with Dubai Health Authority's digital health platform.</w:t>
      </w:r>
    </w:p>
    <w:p>
      <w:pPr>
        <w:numPr>
          <w:ilvl w:val="0"/>
          <w:numId w:val="1002"/>
        </w:numPr>
        <w:pStyle w:val="Compact"/>
      </w:pPr>
      <w:r>
        <w:rPr>
          <w:bCs/>
          <w:b/>
        </w:rPr>
        <w:t xml:space="preserve">Cultural Preferences:</w:t>
      </w:r>
      <w:r>
        <w:t xml:space="preserve"> </w:t>
      </w:r>
      <w:r>
        <w:t xml:space="preserve">Emirati customers (17% of our base) prefer packaged herbal remedies, while expat communities show higher demand for English-language product education. Our Dubai locations now feature Arabic-English multilingual staff in all service areas.</w:t>
      </w:r>
    </w:p>
    <w:bookmarkEnd w:id="24"/>
    <w:bookmarkStart w:id="25" w:name="X214a0016ec64f6ed7be088a7dfc029038be991e"/>
    <w:p>
      <w:pPr>
        <w:pStyle w:val="Heading2"/>
      </w:pPr>
      <w:r>
        <w:t xml:space="preserve">VI. Strategic Initiatives Driving Chemist Success in UAE</w:t>
      </w:r>
    </w:p>
    <w:p>
      <w:pPr>
        <w:pStyle w:val="FirstParagraph"/>
      </w:pPr>
      <w:r>
        <w:t xml:space="preserve">Our success as a leading Chemist pharmacy chain in United Arab Emirates Dubai stems from three core initiatives:</w:t>
      </w:r>
    </w:p>
    <w:p>
      <w:pPr>
        <w:numPr>
          <w:ilvl w:val="0"/>
          <w:numId w:val="1003"/>
        </w:numPr>
        <w:pStyle w:val="Compact"/>
      </w:pPr>
      <w:r>
        <w:rPr>
          <w:bCs/>
          <w:b/>
        </w:rPr>
        <w:t xml:space="preserve">Dubai Health Authority Partnership:</w:t>
      </w:r>
      <w:r>
        <w:t xml:space="preserve"> </w:t>
      </w:r>
      <w:r>
        <w:t xml:space="preserve">Formalized agreement for prescription fulfillment across all 47 locations, reducing patient wait times by 37% and generating AED 12.4M in new revenue streams.</w:t>
      </w:r>
    </w:p>
    <w:p>
      <w:pPr>
        <w:numPr>
          <w:ilvl w:val="0"/>
          <w:numId w:val="1003"/>
        </w:numPr>
        <w:pStyle w:val="Compact"/>
      </w:pPr>
      <w:r>
        <w:rPr>
          <w:bCs/>
          <w:b/>
        </w:rPr>
        <w:t xml:space="preserve">Cultural Product Localization:</w:t>
      </w:r>
      <w:r>
        <w:t xml:space="preserve"> </w:t>
      </w:r>
      <w:r>
        <w:t xml:space="preserve">Development of UAE-specific product lines including 'Ramadan Health Packs' with Halal-certified supplements and culturally-appropriate baby care products meeting Dubai Municipality standards.</w:t>
      </w:r>
    </w:p>
    <w:bookmarkEnd w:id="25"/>
    <w:bookmarkStart w:id="26" w:name="vii.-challenges-mitigation-strategies"/>
    <w:p>
      <w:pPr>
        <w:pStyle w:val="Heading2"/>
      </w:pPr>
      <w:r>
        <w:t xml:space="preserve">VII. Challenges &amp; Mitigation Strategies</w:t>
      </w:r>
    </w:p>
    <w:p>
      <w:pPr>
        <w:pStyle w:val="FirstParagraph"/>
      </w:pPr>
      <w:r>
        <w:t xml:space="preserve">Operating as a Chemist pharmacy in Dubai's competitive market presents specific challenges:</w:t>
      </w:r>
    </w:p>
    <w:p>
      <w:pPr>
        <w:numPr>
          <w:ilvl w:val="0"/>
          <w:numId w:val="1004"/>
        </w:numPr>
        <w:pStyle w:val="Compact"/>
      </w:pPr>
      <w:r>
        <w:rPr>
          <w:bCs/>
          <w:b/>
        </w:rPr>
        <w:t xml:space="preserve">Regulatory Compliance:</w:t>
      </w:r>
      <w:r>
        <w:t xml:space="preserve"> </w:t>
      </w:r>
      <w:r>
        <w:t xml:space="preserve">Navigating UAE Ministry of Health regulations requires continuous staff training. We implemented monthly compliance workshops at all Dubai locations, reducing regulatory incidents by 42%.</w:t>
      </w:r>
    </w:p>
    <w:p>
      <w:pPr>
        <w:numPr>
          <w:ilvl w:val="0"/>
          <w:numId w:val="1004"/>
        </w:numPr>
        <w:pStyle w:val="Compact"/>
      </w:pPr>
      <w:r>
        <w:rPr>
          <w:bCs/>
          <w:b/>
        </w:rPr>
        <w:t xml:space="preserve">Supply Chain Disruptions:</w:t>
      </w:r>
      <w:r>
        <w:t xml:space="preserve"> </w:t>
      </w:r>
      <w:r>
        <w:t xml:space="preserve">Global shipping delays impacted cosmetic imports. We established a local UAE-based supplier for essential OTC items, shortening delivery times from 18 to 7 days and ensuring product availability during peak seasons.</w:t>
      </w:r>
    </w:p>
    <w:p>
      <w:pPr>
        <w:numPr>
          <w:ilvl w:val="0"/>
          <w:numId w:val="1004"/>
        </w:numPr>
        <w:pStyle w:val="Compact"/>
      </w:pPr>
      <w:r>
        <w:rPr>
          <w:bCs/>
          <w:b/>
        </w:rPr>
        <w:t xml:space="preserve">Competitive Pressure:</w:t>
      </w:r>
      <w:r>
        <w:t xml:space="preserve"> </w:t>
      </w:r>
      <w:r>
        <w:t xml:space="preserve">New pharmacy chains entered the Dubai market. Our countermeasure was launching the 'Chemist VIP Rewards' program with tiered benefits (including free delivery for orders over AED 250), increasing customer retention by 19%.</w:t>
      </w:r>
    </w:p>
    <w:bookmarkEnd w:id="26"/>
    <w:bookmarkStart w:id="27" w:name="viii.-forward-looking-recommendations"/>
    <w:p>
      <w:pPr>
        <w:pStyle w:val="Heading2"/>
      </w:pPr>
      <w:r>
        <w:t xml:space="preserve">VIII. Forward-Looking Recommendations</w:t>
      </w:r>
    </w:p>
    <w:p>
      <w:pPr>
        <w:pStyle w:val="FirstParagraph"/>
      </w:pPr>
      <w:r>
        <w:t xml:space="preserve">For sustained growth as a premier Chemist pharmacy in United Arab Emirates Dubai, we recommend:</w:t>
      </w:r>
    </w:p>
    <w:p>
      <w:pPr>
        <w:numPr>
          <w:ilvl w:val="0"/>
          <w:numId w:val="1005"/>
        </w:numPr>
        <w:pStyle w:val="Compact"/>
      </w:pPr>
      <w:r>
        <w:rPr>
          <w:bCs/>
          <w:b/>
        </w:rPr>
        <w:t xml:space="preserve">Expand Telehealth Integration:</w:t>
      </w:r>
      <w:r>
        <w:t xml:space="preserve"> </w:t>
      </w:r>
      <w:r>
        <w:t xml:space="preserve">Partner with Dubai's new digital health platforms to enable video consultations directly through our pharmacy system by Q1 2024.</w:t>
      </w:r>
    </w:p>
    <w:p>
      <w:pPr>
        <w:numPr>
          <w:ilvl w:val="0"/>
          <w:numId w:val="1005"/>
        </w:numPr>
        <w:pStyle w:val="Compact"/>
      </w:pPr>
      <w:r>
        <w:rPr>
          <w:bCs/>
          <w:b/>
        </w:rPr>
        <w:t xml:space="preserve">Launch UAE-Exclusive Product Line:</w:t>
      </w:r>
      <w:r>
        <w:t xml:space="preserve"> </w:t>
      </w:r>
      <w:r>
        <w:t xml:space="preserve">Develop 'Dubai Health' branded OTC range featuring locally sourced ingredients (e.g., dates-based supplements) for cultural relevance and margin growth.</w:t>
      </w:r>
    </w:p>
    <w:p>
      <w:pPr>
        <w:numPr>
          <w:ilvl w:val="0"/>
          <w:numId w:val="1005"/>
        </w:numPr>
        <w:pStyle w:val="Compact"/>
      </w:pPr>
      <w:r>
        <w:rPr>
          <w:bCs/>
          <w:b/>
        </w:rPr>
        <w:t xml:space="preserve">Dubai Community Investment:</w:t>
      </w:r>
      <w:r>
        <w:t xml:space="preserve"> </w:t>
      </w:r>
      <w:r>
        <w:t xml:space="preserve">Allocate AED 500,000 for quarterly health awareness campaigns in under-served Dubai communities like Al Quoz and Al Barsha North.</w:t>
      </w:r>
    </w:p>
    <w:bookmarkEnd w:id="27"/>
    <w:bookmarkStart w:id="28" w:name="ix.-conclusion"/>
    <w:p>
      <w:pPr>
        <w:pStyle w:val="Heading2"/>
      </w:pPr>
      <w:r>
        <w:t xml:space="preserve">IX. Conclusion</w:t>
      </w:r>
    </w:p>
    <w:p>
      <w:pPr>
        <w:pStyle w:val="FirstParagraph"/>
      </w:pPr>
      <w:r>
        <w:t xml:space="preserve">This Q3 Sales Report underscores Chemist Pharmacy Group's pivotal role as a healthcare cornerstone in United Arab Emirates Dubai. Our 14.2% sales growth, 19% customer retention improvement, and strategic alignment with Dubai's health ecosystem demonstrate how a locally-adapted Chemist model can thrive in one of the world's most dynamic pharmacy markets. By maintaining our commitment to cultural sensitivity, regulatory excellence, and community engagement—while leveraging UAE government initiatives—we are positioned to capture additional market share in Dubai's projected AED 12.8 billion pharmacy sector by 2025.</w:t>
      </w:r>
    </w:p>
    <w:p>
      <w:pPr>
        <w:pStyle w:val="BodyText"/>
      </w:pPr>
      <w:r>
        <w:rPr>
          <w:bCs/>
          <w:b/>
        </w:rPr>
        <w:t xml:space="preserve">Prepared by:</w:t>
      </w:r>
      <w:r>
        <w:t xml:space="preserve"> </w:t>
      </w:r>
      <w:r>
        <w:t xml:space="preserve">Dubai Sales Analytics Division</w:t>
      </w:r>
      <w:r>
        <w:br/>
      </w:r>
      <w:r>
        <w:rPr>
          <w:bCs/>
          <w:b/>
        </w:rPr>
        <w:t xml:space="preserve">Contact:</w:t>
      </w:r>
      <w:r>
        <w:t xml:space="preserve"> </w:t>
      </w:r>
      <w:r>
        <w:t xml:space="preserve">sales.report@chemistuae.com | +971 4 XXX XXXX</w:t>
      </w:r>
    </w:p>
    <w:p>
      <w:pPr>
        <w:pStyle w:val="BodyText"/>
      </w:pPr>
      <w:r>
        <w:rPr>
          <w:iCs/>
          <w:i/>
        </w:rPr>
        <w:t xml:space="preserve">Note: All figures represent consolidated performance across Chemist Pharmacy Group's Dubai operations (2023). Data sourced from UAE Ministry of Health records, Dubai Statistics Center, and internal POS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Chemist Pharmacy Dubai - United Arab Emirates</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