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Birmingham</w:t>
      </w:r>
      <w:r>
        <w:t xml:space="preserve"> </w:t>
      </w:r>
      <w:r>
        <w:t xml:space="preserve">Chemist</w:t>
      </w:r>
    </w:p>
    <w:bookmarkStart w:id="27" w:name="Xe647708f0ac3fe61363aec57e6cfef1e05d7106"/>
    <w:p>
      <w:pPr>
        <w:pStyle w:val="Heading1"/>
      </w:pPr>
      <w:r>
        <w:t xml:space="preserve">Comprehensive Sales Performance Report: Birmingham Chemist (United Kingdom)</w:t>
      </w:r>
    </w:p>
    <w:bookmarkStart w:id="20" w:name="executive-summary"/>
    <w:p>
      <w:pPr>
        <w:pStyle w:val="Heading2"/>
      </w:pPr>
      <w:r>
        <w:t xml:space="preserve">Executive Summary</w:t>
      </w:r>
    </w:p>
    <w:p>
      <w:pPr>
        <w:pStyle w:val="FirstParagraph"/>
      </w:pPr>
      <w:r>
        <w:t xml:space="preserve">This Sales Report details the operational and financial performance of our flagship pharmacy location at 45 High Street, Birmingham, United Kingdom for the month of October 2023. As a cornerstone healthcare provider serving the West Midlands community, our Birmingham Chemist has demonstrated robust growth despite regional economic fluctuations. Total sales reached £87,500 across all product categories – representing a 12.4% increase compared to September 2023 and exceeding the annual average by 9.8%. This report analyzes key drivers of success, customer behavior patterns unique to Birmingham's diverse population, and strategic recommendations for sustained growth within the United Kingdom pharmacy market.</w:t>
      </w:r>
    </w:p>
    <w:bookmarkEnd w:id="20"/>
    <w:bookmarkStart w:id="21" w:name="X277b685d08e4585fa7812966c2d8d3734b30f51"/>
    <w:p>
      <w:pPr>
        <w:pStyle w:val="Heading2"/>
      </w:pPr>
      <w:r>
        <w:t xml:space="preserve">Performance Overview: Birmingham Chemist Sales Metrics</w:t>
      </w:r>
    </w:p>
    <w:p>
      <w:pPr>
        <w:pStyle w:val="FirstParagraph"/>
      </w:pPr>
      <w:r>
        <w:t xml:space="preserve">The October performance marks the fourth consecutive month of growth at our Birmingham Chemist location. This momentum stems from targeted initiatives aligned with local health priorities in the United Kingdom's second-largest city. Our sales data reveals:</w:t>
      </w:r>
    </w:p>
    <w:p>
      <w:pPr>
        <w:numPr>
          <w:ilvl w:val="0"/>
          <w:numId w:val="1001"/>
        </w:numPr>
        <w:pStyle w:val="Compact"/>
      </w:pPr>
      <w:r>
        <w:rPr>
          <w:bCs/>
          <w:b/>
        </w:rPr>
        <w:t xml:space="preserve">Pharmaceutical Sales:</w:t>
      </w:r>
      <w:r>
        <w:t xml:space="preserve"> </w:t>
      </w:r>
      <w:r>
        <w:t xml:space="preserve">£48,200 (55% of total) – driven by prescription fulfillment for chronic conditions prevalent in Birmingham's aging demographic</w:t>
      </w:r>
    </w:p>
    <w:p>
      <w:pPr>
        <w:numPr>
          <w:ilvl w:val="0"/>
          <w:numId w:val="1001"/>
        </w:numPr>
        <w:pStyle w:val="Compact"/>
      </w:pPr>
      <w:r>
        <w:rPr>
          <w:bCs/>
          <w:b/>
        </w:rPr>
        <w:t xml:space="preserve">OTC &amp; Wellness Products:</w:t>
      </w:r>
      <w:r>
        <w:t xml:space="preserve"> </w:t>
      </w:r>
      <w:r>
        <w:t xml:space="preserve">£29,100 (33%) – fueled by increased demand for cold and flu remedies following autumn weather changes</w:t>
      </w:r>
    </w:p>
    <w:p>
      <w:pPr>
        <w:numPr>
          <w:ilvl w:val="0"/>
          <w:numId w:val="1001"/>
        </w:numPr>
        <w:pStyle w:val="Compact"/>
      </w:pPr>
      <w:r>
        <w:rPr>
          <w:bCs/>
          <w:b/>
        </w:rPr>
        <w:t xml:space="preserve">Personal Care &amp; Beauty:</w:t>
      </w:r>
      <w:r>
        <w:t xml:space="preserve"> </w:t>
      </w:r>
      <w:r>
        <w:t xml:space="preserve">£10,200 (12%) – accelerated by new partnerships with local beauty brands targeting Birmingham's multicultural customer base</w:t>
      </w:r>
    </w:p>
    <w:p>
      <w:pPr>
        <w:pStyle w:val="FirstParagraph"/>
      </w:pPr>
      <w:r>
        <w:t xml:space="preserve">Notably, the Birmingham Chemist achieved a 7.3% month-on-month increase in prescription volume – outperforming the national average of 4.1%. This success directly correlates with our expanded collaboration with local NHS Trusts across the United Kingdom Birmingham healthcare network.</w:t>
      </w:r>
    </w:p>
    <w:bookmarkEnd w:id="21"/>
    <w:bookmarkStart w:id="22" w:name="X19cd636661025383d43337ff6fa357ef72bb095"/>
    <w:p>
      <w:pPr>
        <w:pStyle w:val="Heading2"/>
      </w:pPr>
      <w:r>
        <w:t xml:space="preserve">Local Market Analysis: Birmingham-Specific Insights</w:t>
      </w:r>
    </w:p>
    <w:p>
      <w:pPr>
        <w:pStyle w:val="FirstParagraph"/>
      </w:pPr>
      <w:r>
        <w:t xml:space="preserve">Birmingham's unique demographic landscape significantly shapes our Chemist's sales profile:</w:t>
      </w:r>
    </w:p>
    <w:p>
      <w:pPr>
        <w:numPr>
          <w:ilvl w:val="0"/>
          <w:numId w:val="1002"/>
        </w:numPr>
        <w:pStyle w:val="Compact"/>
      </w:pPr>
      <w:r>
        <w:rPr>
          <w:bCs/>
          <w:b/>
        </w:rPr>
        <w:t xml:space="preserve">Cultural Diversity Impact:</w:t>
      </w:r>
      <w:r>
        <w:t xml:space="preserve"> </w:t>
      </w:r>
      <w:r>
        <w:t xml:space="preserve">38% of sales originated from customers identifying as South Asian, African Caribbean, or mixed heritage – driving demand for culturally specific skincare and herbal remedies. Our partnership with Birmingham-based "Sahara Wellness" supplier increased OTC herbal product sales by 27%.</w:t>
      </w:r>
    </w:p>
    <w:p>
      <w:pPr>
        <w:numPr>
          <w:ilvl w:val="0"/>
          <w:numId w:val="1002"/>
        </w:numPr>
        <w:pStyle w:val="Compact"/>
      </w:pPr>
      <w:r>
        <w:rPr>
          <w:bCs/>
          <w:b/>
        </w:rPr>
        <w:t xml:space="preserve">Health Priorities:</w:t>
      </w:r>
      <w:r>
        <w:t xml:space="preserve"> </w:t>
      </w:r>
      <w:r>
        <w:t xml:space="preserve">Higher prevalence of respiratory conditions in Birmingham's industrial districts resulted in 41% of all inhaler sales being for COPD management – a key focus area for our clinical services team.</w:t>
      </w:r>
    </w:p>
    <w:p>
      <w:pPr>
        <w:numPr>
          <w:ilvl w:val="0"/>
          <w:numId w:val="1002"/>
        </w:numPr>
        <w:pStyle w:val="Compact"/>
      </w:pPr>
      <w:r>
        <w:rPr>
          <w:bCs/>
          <w:b/>
        </w:rPr>
        <w:t xml:space="preserve">Geographic Advantage:</w:t>
      </w:r>
      <w:r>
        <w:t xml:space="preserve"> </w:t>
      </w:r>
      <w:r>
        <w:t xml:space="preserve">Located within 500m of Birmingham City University and the new NHS Nightingale Centre, our Chemist serves both student populations (23% of foot traffic) and healthcare professionals seeking fast-access pharmaceuticals.</w:t>
      </w:r>
    </w:p>
    <w:bookmarkEnd w:id="22"/>
    <w:bookmarkStart w:id="23" w:name="customer-behavior-trends"/>
    <w:p>
      <w:pPr>
        <w:pStyle w:val="Heading2"/>
      </w:pPr>
      <w:r>
        <w:t xml:space="preserve">Customer Behavior Trends</w:t>
      </w:r>
    </w:p>
    <w:p>
      <w:pPr>
        <w:pStyle w:val="FirstParagraph"/>
      </w:pPr>
      <w:r>
        <w:t xml:space="preserve">Analysis of 1,870 customer transactions reveals distinctive Birmingham shopping patterns:</w:t>
      </w:r>
    </w:p>
    <w:p>
      <w:pPr>
        <w:numPr>
          <w:ilvl w:val="0"/>
          <w:numId w:val="1003"/>
        </w:numPr>
        <w:pStyle w:val="Compact"/>
      </w:pPr>
      <w:r>
        <w:rPr>
          <w:bCs/>
          <w:b/>
        </w:rPr>
        <w:t xml:space="preserve">Mobile Engagement:</w:t>
      </w:r>
      <w:r>
        <w:t xml:space="preserve"> </w:t>
      </w:r>
      <w:r>
        <w:t xml:space="preserve">64% of customers accessed our pharmacy app for prescription refills – significantly higher than the national average of 52%. This digital adoption is particularly strong among Birmingham's young professionals (aged 25-34).</w:t>
      </w:r>
    </w:p>
    <w:p>
      <w:pPr>
        <w:numPr>
          <w:ilvl w:val="0"/>
          <w:numId w:val="1003"/>
        </w:numPr>
        <w:pStyle w:val="Compact"/>
      </w:pPr>
      <w:r>
        <w:rPr>
          <w:bCs/>
          <w:b/>
        </w:rPr>
        <w:t xml:space="preserve">Promotional Response:</w:t>
      </w:r>
      <w:r>
        <w:t xml:space="preserve"> </w:t>
      </w:r>
      <w:r>
        <w:t xml:space="preserve">"Birmingham Local Health Week" discount bundles generated £8,700 in sales – a 3.2x return on investment, demonstrating community-focused marketing resonance.</w:t>
      </w:r>
    </w:p>
    <w:p>
      <w:pPr>
        <w:numPr>
          <w:ilvl w:val="0"/>
          <w:numId w:val="1003"/>
        </w:numPr>
        <w:pStyle w:val="Compact"/>
      </w:pPr>
      <w:r>
        <w:rPr>
          <w:bCs/>
          <w:b/>
        </w:rPr>
        <w:t xml:space="preserve">Seasonal Shifts:</w:t>
      </w:r>
      <w:r>
        <w:t xml:space="preserve"> </w:t>
      </w:r>
      <w:r>
        <w:t xml:space="preserve">Demand for allergy medications spiked 158% following Birmingham's severe pollen season (October 5-12), highlighting our responsive inventory management system.</w:t>
      </w:r>
    </w:p>
    <w:bookmarkEnd w:id="23"/>
    <w:bookmarkStart w:id="24" w:name="challenges-and-strategic-adjustments"/>
    <w:p>
      <w:pPr>
        <w:pStyle w:val="Heading2"/>
      </w:pPr>
      <w:r>
        <w:t xml:space="preserve">Challenges and Strategic Adjustments</w:t>
      </w:r>
    </w:p>
    <w:p>
      <w:pPr>
        <w:pStyle w:val="FirstParagraph"/>
      </w:pPr>
      <w:r>
        <w:t xml:space="preserve">Despite strong performance, the Birmingham Chemist faced three key challenges requiring operational adaptation:</w:t>
      </w:r>
    </w:p>
    <w:p>
      <w:pPr>
        <w:numPr>
          <w:ilvl w:val="0"/>
          <w:numId w:val="1004"/>
        </w:numPr>
        <w:pStyle w:val="Compact"/>
      </w:pPr>
      <w:r>
        <w:rPr>
          <w:bCs/>
          <w:b/>
        </w:rPr>
        <w:t xml:space="preserve">Supply Chain Delays:</w:t>
      </w:r>
      <w:r>
        <w:t xml:space="preserve"> </w:t>
      </w:r>
      <w:r>
        <w:t xml:space="preserve">14% of pharmaceutical stockouts occurred during peak demand periods. Solution: Implemented a predictive restocking model using NHS Birmingham prescribing data, reducing stockouts by 63% for high-demand items.</w:t>
      </w:r>
    </w:p>
    <w:p>
      <w:pPr>
        <w:numPr>
          <w:ilvl w:val="0"/>
          <w:numId w:val="1004"/>
        </w:numPr>
        <w:pStyle w:val="Compact"/>
      </w:pPr>
      <w:r>
        <w:rPr>
          <w:bCs/>
          <w:b/>
        </w:rPr>
        <w:t xml:space="preserve">Competition Pressure:</w:t>
      </w:r>
      <w:r>
        <w:t xml:space="preserve"> </w:t>
      </w:r>
      <w:r>
        <w:t xml:space="preserve">New discount pharmacy entry in Digbeth district captured 5.1% of local market share. Response: Launched "Birmingham Care Co-op" loyalty program offering free health screenings at our chemist, increasing repeat visits by 29%.</w:t>
      </w:r>
    </w:p>
    <w:bookmarkEnd w:id="24"/>
    <w:bookmarkStart w:id="25" w:name="Xa2f36ccb23ed4cd10603ff1df699dcccc547717"/>
    <w:p>
      <w:pPr>
        <w:pStyle w:val="Heading2"/>
      </w:pPr>
      <w:r>
        <w:t xml:space="preserve">Recommendations for United Kingdom Birmingham Operations</w:t>
      </w:r>
    </w:p>
    <w:p>
      <w:pPr>
        <w:pStyle w:val="FirstParagraph"/>
      </w:pPr>
      <w:r>
        <w:t xml:space="preserve">To sustain growth at our Birmingham Chemist location, we propose these targeted initiatives:</w:t>
      </w:r>
    </w:p>
    <w:p>
      <w:pPr>
        <w:numPr>
          <w:ilvl w:val="0"/>
          <w:numId w:val="1005"/>
        </w:numPr>
        <w:pStyle w:val="Compact"/>
      </w:pPr>
      <w:r>
        <w:rPr>
          <w:bCs/>
          <w:b/>
        </w:rPr>
        <w:t xml:space="preserve">Expand Community Health Services:</w:t>
      </w:r>
      <w:r>
        <w:t xml:space="preserve"> </w:t>
      </w:r>
      <w:r>
        <w:t xml:space="preserve">Partner with Birmingham City Council to offer free blood pressure checks at local community centers, leveraging the chemist's healthcare role to drive foot traffic and build trust within the United Kingdom Birmingham community.</w:t>
      </w:r>
    </w:p>
    <w:p>
      <w:pPr>
        <w:numPr>
          <w:ilvl w:val="0"/>
          <w:numId w:val="1005"/>
        </w:numPr>
        <w:pStyle w:val="Compact"/>
      </w:pPr>
      <w:r>
        <w:rPr>
          <w:bCs/>
          <w:b/>
        </w:rPr>
        <w:t xml:space="preserve">Local Supplier Partnerships:</w:t>
      </w:r>
      <w:r>
        <w:t xml:space="preserve"> </w:t>
      </w:r>
      <w:r>
        <w:t xml:space="preserve">Develop exclusive product lines with Birmingham-based wellness brands (e.g., "Birmingham Botanicals" skincare range) to capitalize on local pride and differentiate from national competitors.</w:t>
      </w:r>
    </w:p>
    <w:bookmarkEnd w:id="25"/>
    <w:bookmarkStart w:id="26" w:name="X89a3917faff7d79606448d59874c02950bd91f4"/>
    <w:p>
      <w:pPr>
        <w:pStyle w:val="Heading2"/>
      </w:pPr>
      <w:r>
        <w:t xml:space="preserve">Conclusion: The Future of Pharmacy in United Kingdom Birmingham</w:t>
      </w:r>
    </w:p>
    <w:p>
      <w:pPr>
        <w:pStyle w:val="FirstParagraph"/>
      </w:pPr>
      <w:r>
        <w:t xml:space="preserve">The October Sales Report confirms that our Birmingham Chemist is not merely a retail pharmacy but a vital community health hub. The 12.4% month-on-month growth demonstrates the effectiveness of our hyper-localized strategy – adapting national pharmaceutical trends to Birmingham's unique cultural, demographic, and health landscape. As the largest city in the United Kingdom outside London, Birmingham presents unparalleled opportunities for pharmacies that prioritize community integration over transactional sales.</w:t>
      </w:r>
    </w:p>
    <w:p>
      <w:pPr>
        <w:pStyle w:val="BodyText"/>
      </w:pPr>
      <w:r>
        <w:t xml:space="preserve">Looking ahead, we will intensify our focus on preventative healthcare services within this United Kingdom Birmingham market. By positioning our chemist as a neighborhood health partner rather than a conventional pharmacy, we project an additional 18-22% growth in the coming fiscal year. The data is clear: pharmacies that deeply understand local needs – like those in Birmingham's diverse urban environment – will lead the future of community healthcare delivery across the United Kingdom.</w:t>
      </w:r>
    </w:p>
    <w:p>
      <w:pPr>
        <w:pStyle w:val="BodyText"/>
      </w:pPr>
      <w:r>
        <w:rPr>
          <w:iCs/>
          <w:i/>
        </w:rPr>
        <w:t xml:space="preserve">Prepared by: Birmingham Pharmacy Operations Team</w:t>
      </w:r>
      <w:r>
        <w:br/>
      </w:r>
      <w:r>
        <w:rPr>
          <w:iCs/>
          <w:i/>
        </w:rPr>
        <w:t xml:space="preserve">Date: November 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Birmingham Chemist</dc:title>
  <dc:creator/>
  <dc:language>en</dc:language>
  <cp:keywords/>
  <dcterms:created xsi:type="dcterms:W3CDTF">2026-07-21T03:24:21Z</dcterms:created>
  <dcterms:modified xsi:type="dcterms:W3CDTF">2026-07-21T03:24:21Z</dcterms:modified>
</cp:coreProperties>
</file>

<file path=docProps/custom.xml><?xml version="1.0" encoding="utf-8"?>
<Properties xmlns="http://schemas.openxmlformats.org/officeDocument/2006/custom-properties" xmlns:vt="http://schemas.openxmlformats.org/officeDocument/2006/docPropsVTypes"/>
</file>