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p>
    <w:bookmarkStart w:id="27" w:name="X3483a7dcc3c2626c4711ef99781a0096658976f"/>
    <w:p>
      <w:pPr>
        <w:pStyle w:val="Heading1"/>
      </w:pPr>
      <w:r>
        <w:t xml:space="preserve">Comprehensive Sales Report for Chicago-Based Pharmacist Business Operations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w:t>
      </w:r>
      <w:r>
        <w:t xml:space="preserve"> </w:t>
      </w:r>
      <w:r>
        <w:rPr>
          <w:bCs/>
          <w:b/>
        </w:rPr>
        <w:t xml:space="preserve">Location:</w:t>
      </w:r>
      <w:r>
        <w:t xml:space="preserve"> </w:t>
      </w:r>
      <w:r>
        <w:t xml:space="preserve">United States Chicago</w:t>
      </w:r>
    </w:p>
    <w:p>
      <w:pPr>
        <w:pStyle w:val="BodyText"/>
      </w:pPr>
      <w:r>
        <w:t xml:space="preserve">This official Sales Report details the performance metrics, market analysis, and strategic outlook for our esteemed pharmacy operations across United States Chicago. As a leading independent Chemist establishment serving the Chicagoland community for over 15 years, this document provides critical insights into our sales trajectory, customer engagement patterns, and growth opportunities within the dynamic Chicago healthcare landscape.</w:t>
      </w:r>
    </w:p>
    <w:bookmarkStart w:id="20" w:name="executive-summary"/>
    <w:p>
      <w:pPr>
        <w:pStyle w:val="Heading2"/>
      </w:pPr>
      <w:r>
        <w:t xml:space="preserve">Executive Summary</w:t>
      </w:r>
    </w:p>
    <w:p>
      <w:pPr>
        <w:pStyle w:val="FirstParagraph"/>
      </w:pPr>
      <w:r>
        <w:t xml:space="preserve">The third quarter of 2023 has demonstrated robust performance for our Chicago Chemist operations despite challenging economic conditions across the United States. Total sales volume increased by 8.7% compared to Q3 2022, reaching $4.3 million—a significant achievement in a market where national pharmacy chains experienced stagnant growth. This success underscores our unique value proposition as a community-focused chemist serving Chicago neighborhoods with personalized service and specialized clinical offerings.</w:t>
      </w:r>
    </w:p>
    <w:bookmarkEnd w:id="20"/>
    <w:bookmarkStart w:id="21" w:name="sales-performance-overview"/>
    <w:p>
      <w:pPr>
        <w:pStyle w:val="Heading2"/>
      </w:pPr>
      <w:r>
        <w:t xml:space="preserve">Sales Performance Overview</w:t>
      </w:r>
    </w:p>
    <w:p>
      <w:pPr>
        <w:pStyle w:val="FirstParagraph"/>
      </w:pPr>
      <w:r>
        <w:t xml:space="preserve">Our Chicago Chemist locations (North Side, South Loop, and West Town) collectively achieved 103% of quarterly sales targets. Prescription medication sales remained the dominant revenue stream at 62% ($2.65M), while over-the-counter products and health &amp; wellness items contributed 38%. Notably, our specialty pharmacy services (including immunizations and chronic disease management) grew by 19.4%, outpacing national averages by nearly six percentage points.</w:t>
      </w:r>
    </w:p>
    <w:p>
      <w:pPr>
        <w:pStyle w:val="BodyText"/>
      </w:pPr>
      <w:r>
        <w:t xml:space="preserve">Customer retention metrics show exceptional performance with a 78% repeat visit rate—substantially higher than the Chicago pharmacy industry average of 65%. This loyalty stems from our commitment to personalized care, evidenced by our pharmacists' average of 12.4 patient counseling sessions per day across all United States Chicago locations. The integrated electronic health record system has been instrumental in reducing prescription errors by 27% while increasing fill accuracy to 99.8%.</w:t>
      </w:r>
    </w:p>
    <w:bookmarkEnd w:id="21"/>
    <w:bookmarkStart w:id="22" w:name="Xa0bee9665030e0ae22a2e094760121978ea5868"/>
    <w:p>
      <w:pPr>
        <w:pStyle w:val="Heading2"/>
      </w:pPr>
      <w:r>
        <w:t xml:space="preserve">Product Category Analysis: Chicago Market Insights</w:t>
      </w:r>
    </w:p>
    <w:p>
      <w:pPr>
        <w:pStyle w:val="FirstParagraph"/>
      </w:pPr>
      <w:r>
        <w:t xml:space="preserve">Category performance reveals critical insights for our Chemist operations:</w:t>
      </w:r>
    </w:p>
    <w:p>
      <w:pPr>
        <w:numPr>
          <w:ilvl w:val="0"/>
          <w:numId w:val="1001"/>
        </w:numPr>
        <w:pStyle w:val="Compact"/>
      </w:pPr>
      <w:r>
        <w:rPr>
          <w:bCs/>
          <w:b/>
        </w:rPr>
        <w:t xml:space="preserve">Chronic Disease Management:</w:t>
      </w:r>
      <w:r>
        <w:t xml:space="preserve"> </w:t>
      </w:r>
      <w:r>
        <w:t xml:space="preserve">24% sales growth in diabetes and hypertension medications, driven by targeted community health screenings at our West Town location.</w:t>
      </w:r>
    </w:p>
    <w:p>
      <w:pPr>
        <w:numPr>
          <w:ilvl w:val="0"/>
          <w:numId w:val="1001"/>
        </w:numPr>
        <w:pStyle w:val="Compact"/>
      </w:pPr>
      <w:r>
        <w:rPr>
          <w:bCs/>
          <w:b/>
        </w:rPr>
        <w:t xml:space="preserve">Cosmeceuticals:</w:t>
      </w:r>
      <w:r>
        <w:t xml:space="preserve"> </w:t>
      </w:r>
      <w:r>
        <w:t xml:space="preserve">31% increase in skincare products due to rising demand for dermatologist-recommended formulations among Chicago's affluent North Shore residents.</w:t>
      </w:r>
    </w:p>
    <w:p>
      <w:pPr>
        <w:numPr>
          <w:ilvl w:val="0"/>
          <w:numId w:val="1001"/>
        </w:numPr>
        <w:pStyle w:val="Compact"/>
      </w:pPr>
      <w:r>
        <w:rPr>
          <w:bCs/>
          <w:b/>
        </w:rPr>
        <w:t xml:space="preserve">OTC Wellness:</w:t>
      </w:r>
      <w:r>
        <w:t xml:space="preserve"> </w:t>
      </w:r>
      <w:r>
        <w:t xml:space="preserve">18% growth in immunity boosters and sleep aids following the 2023 flu season surge, with our South Loop chemist becoming a trusted resource during public health advisories.</w:t>
      </w:r>
    </w:p>
    <w:p>
      <w:pPr>
        <w:pStyle w:val="FirstParagraph"/>
      </w:pPr>
      <w:r>
        <w:t xml:space="preserve">The Chicago market shows particular strength in specialty medications, where we captured 14.7% of the local market share—surpassing regional competitors by 3.2 percentage points. This position was achieved through strategic partnerships with Chicago-based specialists at Rush University Medical Center and Northwestern Medicine.</w:t>
      </w:r>
    </w:p>
    <w:bookmarkEnd w:id="22"/>
    <w:bookmarkStart w:id="23" w:name="X406baa151ecae45320e0dd2d9502432183259c9"/>
    <w:p>
      <w:pPr>
        <w:pStyle w:val="Heading2"/>
      </w:pPr>
      <w:r>
        <w:t xml:space="preserve">Market Trends Impacting United States Chicago Chemist Operations</w:t>
      </w:r>
    </w:p>
    <w:p>
      <w:pPr>
        <w:pStyle w:val="FirstParagraph"/>
      </w:pPr>
      <w:r>
        <w:t xml:space="preserve">Three pivotal trends are reshaping our Chicago market:</w:t>
      </w:r>
    </w:p>
    <w:p>
      <w:pPr>
        <w:numPr>
          <w:ilvl w:val="0"/>
          <w:numId w:val="1002"/>
        </w:numPr>
        <w:pStyle w:val="Compact"/>
      </w:pPr>
      <w:r>
        <w:rPr>
          <w:bCs/>
          <w:b/>
        </w:rPr>
        <w:t xml:space="preserve">Telehealth Integration:</w:t>
      </w:r>
      <w:r>
        <w:t xml:space="preserve"> </w:t>
      </w:r>
      <w:r>
        <w:t xml:space="preserve">41% of patients now request virtual consultations with our pharmacists before medication pickups—a service we pioneered in United States Chicago, reducing no-show rates by 33%.</w:t>
      </w:r>
    </w:p>
    <w:p>
      <w:pPr>
        <w:numPr>
          <w:ilvl w:val="0"/>
          <w:numId w:val="1002"/>
        </w:numPr>
        <w:pStyle w:val="Compact"/>
      </w:pPr>
      <w:r>
        <w:rPr>
          <w:bCs/>
          <w:b/>
        </w:rPr>
        <w:t xml:space="preserve">Generics Utilization:</w:t>
      </w:r>
      <w:r>
        <w:t xml:space="preserve"> </w:t>
      </w:r>
      <w:r>
        <w:t xml:space="preserve">Despite national pressure on margins, our Chemist implemented a successful "Generic First" program that increased generic adoption by 22%, improving patient affordability while maintaining revenue stability.</w:t>
      </w:r>
    </w:p>
    <w:p>
      <w:pPr>
        <w:numPr>
          <w:ilvl w:val="0"/>
          <w:numId w:val="1002"/>
        </w:numPr>
        <w:pStyle w:val="Compact"/>
      </w:pPr>
      <w:r>
        <w:rPr>
          <w:bCs/>
          <w:b/>
        </w:rPr>
        <w:t xml:space="preserve">Clinical Services Expansion:</w:t>
      </w:r>
      <w:r>
        <w:t xml:space="preserve"> </w:t>
      </w:r>
      <w:r>
        <w:t xml:space="preserve">Chicago's new Medicaid expansion policy has created unprecedented demand for medication therapy management services. Our South Loop chemist now serves 1,840 enrolled patients through this initiative.</w:t>
      </w:r>
    </w:p>
    <w:bookmarkEnd w:id="23"/>
    <w:bookmarkStart w:id="24" w:name="challenges-and-strategic-opportunities"/>
    <w:p>
      <w:pPr>
        <w:pStyle w:val="Heading2"/>
      </w:pPr>
      <w:r>
        <w:t xml:space="preserve">Challenges and Strategic Opportunities</w:t>
      </w:r>
    </w:p>
    <w:p>
      <w:pPr>
        <w:pStyle w:val="FirstParagraph"/>
      </w:pPr>
      <w:r>
        <w:t xml:space="preserve">We identify two critical challenges requiring immediate attention:</w:t>
      </w:r>
    </w:p>
    <w:p>
      <w:pPr>
        <w:numPr>
          <w:ilvl w:val="0"/>
          <w:numId w:val="1003"/>
        </w:numPr>
        <w:pStyle w:val="Compact"/>
      </w:pPr>
      <w:r>
        <w:rPr>
          <w:bCs/>
          <w:b/>
        </w:rPr>
        <w:t xml:space="preserve">Supply Chain Volatility:</w:t>
      </w:r>
      <w:r>
        <w:t xml:space="preserve"> </w:t>
      </w:r>
      <w:r>
        <w:t xml:space="preserve">Persistent shortages of specialty medications (particularly for oncology) impacted 18% of our prescription volume in Q3. We are developing a regional distributor network to mitigate this.</w:t>
      </w:r>
    </w:p>
    <w:p>
      <w:pPr>
        <w:numPr>
          <w:ilvl w:val="0"/>
          <w:numId w:val="1003"/>
        </w:numPr>
        <w:pStyle w:val="Compact"/>
      </w:pPr>
      <w:r>
        <w:rPr>
          <w:bCs/>
          <w:b/>
        </w:rPr>
        <w:t xml:space="preserve">Talent Acquisition:</w:t>
      </w:r>
      <w:r>
        <w:t xml:space="preserve"> </w:t>
      </w:r>
      <w:r>
        <w:t xml:space="preserve">Chicago's competitive pharmacy market has increased pharmacist recruitment costs by 29%. Our solution includes partnership programs with Rosalind Franklin University and Loyola University Chicago School of Pharmacy.</w:t>
      </w:r>
    </w:p>
    <w:p>
      <w:pPr>
        <w:pStyle w:val="FirstParagraph"/>
      </w:pPr>
      <w:r>
        <w:t xml:space="preserve">Concurrently, we've identified three high-impact opportunities:</w:t>
      </w:r>
    </w:p>
    <w:p>
      <w:pPr>
        <w:numPr>
          <w:ilvl w:val="0"/>
          <w:numId w:val="1004"/>
        </w:numPr>
        <w:pStyle w:val="Compact"/>
      </w:pPr>
      <w:r>
        <w:rPr>
          <w:bCs/>
          <w:b/>
        </w:rPr>
        <w:t xml:space="preserve">Senior Care Expansion:</w:t>
      </w:r>
      <w:r>
        <w:t xml:space="preserve"> </w:t>
      </w:r>
      <w:r>
        <w:t xml:space="preserve">Targeting Chicago's rapidly growing senior population (15.2% of city residents) with dedicated "Silver Pharmacy" services at our West Town location.</w:t>
      </w:r>
    </w:p>
    <w:p>
      <w:pPr>
        <w:numPr>
          <w:ilvl w:val="0"/>
          <w:numId w:val="1004"/>
        </w:numPr>
        <w:pStyle w:val="Compact"/>
      </w:pPr>
      <w:r>
        <w:rPr>
          <w:bCs/>
          <w:b/>
        </w:rPr>
        <w:t xml:space="preserve">Digital Transformation:</w:t>
      </w:r>
      <w:r>
        <w:t xml:space="preserve"> </w:t>
      </w:r>
      <w:r>
        <w:t xml:space="preserve">Launching a Chicago-specific mobile app (scheduled for Q1 2024) featuring prescription refills, medication adherence tracking, and health education tailored to neighborhood needs.</w:t>
      </w:r>
    </w:p>
    <w:bookmarkEnd w:id="24"/>
    <w:bookmarkStart w:id="25" w:name="strategic-recommendations"/>
    <w:p>
      <w:pPr>
        <w:pStyle w:val="Heading2"/>
      </w:pPr>
      <w:r>
        <w:t xml:space="preserve">Strategic Recommendations</w:t>
      </w:r>
    </w:p>
    <w:p>
      <w:pPr>
        <w:pStyle w:val="FirstParagraph"/>
      </w:pPr>
      <w:r>
        <w:t xml:space="preserve">To maintain our leadership position as a premier Chemist in United States Chicago, we propose:</w:t>
      </w:r>
    </w:p>
    <w:p>
      <w:pPr>
        <w:numPr>
          <w:ilvl w:val="0"/>
          <w:numId w:val="1005"/>
        </w:numPr>
        <w:pStyle w:val="Compact"/>
      </w:pPr>
      <w:r>
        <w:rPr>
          <w:bCs/>
          <w:b/>
        </w:rPr>
        <w:t xml:space="preserve">Launch Community Health Hubs:</w:t>
      </w:r>
      <w:r>
        <w:t xml:space="preserve"> </w:t>
      </w:r>
      <w:r>
        <w:t xml:space="preserve">Transform two flagship locations into neighborhood health centers offering free blood pressure monitoring, smoking cessation programs, and diabetes education—addressing critical public health needs identified by the Chicago Department of Public Health.</w:t>
      </w:r>
    </w:p>
    <w:p>
      <w:pPr>
        <w:numPr>
          <w:ilvl w:val="0"/>
          <w:numId w:val="1005"/>
        </w:numPr>
        <w:pStyle w:val="Compact"/>
      </w:pPr>
      <w:r>
        <w:rPr>
          <w:bCs/>
          <w:b/>
        </w:rPr>
        <w:t xml:space="preserve">National Telepharmacy Network:</w:t>
      </w:r>
      <w:r>
        <w:t xml:space="preserve"> </w:t>
      </w:r>
      <w:r>
        <w:t xml:space="preserve">Establish a centralized pharmacy services hub that serves both our Chicago locations and rural Illinois communities, leveraging federal telehealth reimbursement policies.</w:t>
      </w:r>
    </w:p>
    <w:p>
      <w:pPr>
        <w:numPr>
          <w:ilvl w:val="0"/>
          <w:numId w:val="1005"/>
        </w:numPr>
        <w:pStyle w:val="Compact"/>
      </w:pPr>
      <w:r>
        <w:rPr>
          <w:bCs/>
          <w:b/>
        </w:rPr>
        <w:t xml:space="preserve">Loyalty Program Enhancement:</w:t>
      </w:r>
      <w:r>
        <w:t xml:space="preserve"> </w:t>
      </w:r>
      <w:r>
        <w:t xml:space="preserve">Develop a tiered rewards system where Chicago customers earn points for healthy behaviors (e.g., completing medication therapy management sessions), increasing retention by projected 15-20%.</w:t>
      </w:r>
    </w:p>
    <w:bookmarkEnd w:id="25"/>
    <w:bookmarkStart w:id="26" w:name="X6b01bfb88df2f56f4e6573913d2ebd1ad0d25d2"/>
    <w:p>
      <w:pPr>
        <w:pStyle w:val="Heading2"/>
      </w:pPr>
      <w:r>
        <w:t xml:space="preserve">Conclusion: The Future of Chemist in United States Chicago</w:t>
      </w:r>
    </w:p>
    <w:p>
      <w:pPr>
        <w:pStyle w:val="FirstParagraph"/>
      </w:pPr>
      <w:r>
        <w:t xml:space="preserve">This Sales Report confirms that our Chicago Chemist operations are not merely surviving but thriving as essential community health partners. Our ability to adapt to local market dynamics—whether responding to neighborhood-specific health challenges or leveraging Chicago's unique healthcare ecosystem—has positioned us for sustained growth. As the only independent pharmacy chain in United States Chicago with certified clinical pharmacists on staff at every location, we maintain an irreplaceable community presence.</w:t>
      </w:r>
    </w:p>
    <w:p>
      <w:pPr>
        <w:pStyle w:val="BodyText"/>
      </w:pPr>
      <w:r>
        <w:t xml:space="preserve">Looking ahead, the strategic initiatives outlined will enable us to capture 25% market share in Chicago's specialty pharmacy segment by 2025. We remain committed to our core mission: delivering exceptional pharmaceutical care through the lens of a true Chicago Chemist—one that understands local needs, builds enduring community relationships, and sets new standards for patient-centered healthcare in America's heartland. The data is clear: when you choose a neighborhood Chemist in Chicago, you're choosing quality, accessibility, and personalized healthcare that no national chain can replicate.</w:t>
      </w:r>
    </w:p>
    <w:p>
      <w:pPr>
        <w:pStyle w:val="BodyText"/>
      </w:pPr>
      <w:r>
        <w:rPr>
          <w:bCs/>
          <w:b/>
        </w:rPr>
        <w:t xml:space="preserve">Prepared By:</w:t>
      </w:r>
      <w:r>
        <w:t xml:space="preserve"> </w:t>
      </w:r>
      <w:r>
        <w:t xml:space="preserve">Chicago Regional Sales Leadership |</w:t>
      </w:r>
      <w:r>
        <w:t xml:space="preserve"> </w:t>
      </w:r>
      <w:r>
        <w:rPr>
          <w:bCs/>
          <w:b/>
        </w:rPr>
        <w:t xml:space="preserve">Signature:</w:t>
      </w:r>
      <w:r>
        <w:t xml:space="preserve"> </w:t>
      </w:r>
      <w:r>
        <w:t xml:space="preserve">Dr. Evelyn Chen, Chief Pharmacist Officer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Chemist Sales Report - United States</dc:title>
  <dc:creator/>
  <dc:language>en</dc:language>
  <cp:keywords/>
  <dcterms:created xsi:type="dcterms:W3CDTF">2025-12-10T07:02:40Z</dcterms:created>
  <dcterms:modified xsi:type="dcterms:W3CDTF">2025-12-10T07:02:40Z</dcterms:modified>
</cp:coreProperties>
</file>

<file path=docProps/custom.xml><?xml version="1.0" encoding="utf-8"?>
<Properties xmlns="http://schemas.openxmlformats.org/officeDocument/2006/custom-properties" xmlns:vt="http://schemas.openxmlformats.org/officeDocument/2006/docPropsVTypes"/>
</file>