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Houston</w:t>
      </w:r>
      <w:r>
        <w:t xml:space="preserve"> </w:t>
      </w:r>
      <w:r>
        <w:t xml:space="preserve">Chemist</w:t>
      </w:r>
      <w:r>
        <w:t xml:space="preserve"> </w:t>
      </w:r>
      <w:r>
        <w:t xml:space="preserve">Sales</w:t>
      </w:r>
      <w:r>
        <w:t xml:space="preserve"> </w:t>
      </w:r>
      <w:r>
        <w:t xml:space="preserve">Report</w:t>
      </w:r>
    </w:p>
    <w:bookmarkStart w:id="28" w:name="X6c45dc7f80cb2553b1fdf5c3b5445c127b276d4"/>
    <w:p>
      <w:pPr>
        <w:pStyle w:val="Heading1"/>
      </w:pPr>
      <w:r>
        <w:t xml:space="preserve">2023 Q3 Sales Report: Houston-Based Chemist Performance Analysis for the United States Market</w:t>
      </w:r>
    </w:p>
    <w:bookmarkStart w:id="20" w:name="executive-summary"/>
    <w:p>
      <w:pPr>
        <w:pStyle w:val="Heading2"/>
      </w:pPr>
      <w:r>
        <w:t xml:space="preserve">Executive Summary</w:t>
      </w:r>
    </w:p>
    <w:p>
      <w:pPr>
        <w:pStyle w:val="FirstParagraph"/>
      </w:pPr>
      <w:r>
        <w:t xml:space="preserve">This comprehensive sales report details the operational performance of our Houston-based chemist pharmacy chain across the United States market during the third quarter of 2023. As a leading pharmaceutical provider in United States Houston, our strategic focus has centered on optimizing patient care delivery while navigating complex healthcare dynamics. The Q3 results demonstrate a robust 14.7% year-over-year sales growth, significantly outperforming the national average of 6.2% for pharmacy chains. This report validates our market positioning as an essential community chemist in United States Houston, with particular strength observed in specialty medications and telehealth integration services. The data underscores Houston's critical role as a healthcare hub within the United States pharmaceutical landscape.</w:t>
      </w:r>
    </w:p>
    <w:bookmarkEnd w:id="20"/>
    <w:bookmarkStart w:id="21" w:name="Xbc02518ab87e418501aa16eb9e8c177627f1092"/>
    <w:p>
      <w:pPr>
        <w:pStyle w:val="Heading2"/>
      </w:pPr>
      <w:r>
        <w:t xml:space="preserve">Market Context: Chemist Operations in United States Houston</w:t>
      </w:r>
    </w:p>
    <w:p>
      <w:pPr>
        <w:pStyle w:val="FirstParagraph"/>
      </w:pPr>
      <w:r>
        <w:t xml:space="preserve">Houston represents one of the most dynamic markets for chemist operations in the United States, serving a diverse population of 7.1 million residents across Harris County. As a designated Health Care Innovation Zone by the U.S. Department of Health and Human Services, our Houston location leverages unique advantages including proximity to Memorial Hermann Hospital System and Texas Medical Center – the world's largest medical complex. The United States Houston chemist environment faces distinct challenges: high prescription abandonment rates (18% nationally), Medicare Part D coverage gaps, and intense competition from national chains. Our localized approach has proven effective in addressing these challenges through community-focused services like free blood pressure clinics at 23 locations across the city.</w:t>
      </w:r>
    </w:p>
    <w:bookmarkEnd w:id="21"/>
    <w:bookmarkStart w:id="22" w:name="quarterly-sales-performance-breakdown"/>
    <w:p>
      <w:pPr>
        <w:pStyle w:val="Heading2"/>
      </w:pPr>
      <w:r>
        <w:t xml:space="preserve">Quarterly Sales Performance Breakdown</w:t>
      </w:r>
    </w:p>
    <w:p>
      <w:pPr>
        <w:pStyle w:val="FirstParagraph"/>
      </w:pPr>
      <w:r>
        <w:t xml:space="preserve">The Q3 sales performance reveals significant category-specific achievements. Prescription revenue reached $4.8 million (up 19% YoY), driven by a 37% surge in specialty oncology medications – reflecting Houston's status as a cancer treatment epicenter. Over-the-counter (OTC) sales grew by 9%, with wellness products experiencing unprecedented demand following the Texas heatwave. Notably, our "Chemist Care" telehealth program generated $217,000 in revenue, representing a 315% increase from Q2 as Houston residents embraced virtual consultations during peak summer months.</w:t>
      </w:r>
    </w:p>
    <w:p>
      <w:pPr>
        <w:pStyle w:val="BodyText"/>
      </w:pPr>
      <w:r>
        <w:rPr>
          <w:bCs/>
          <w:b/>
        </w:rPr>
        <w:t xml:space="preserve">Key Product Category Performance:</w:t>
      </w:r>
    </w:p>
    <w:p>
      <w:pPr>
        <w:numPr>
          <w:ilvl w:val="0"/>
          <w:numId w:val="1001"/>
        </w:numPr>
        <w:pStyle w:val="Compact"/>
      </w:pPr>
      <w:r>
        <w:rPr>
          <w:bCs/>
          <w:b/>
        </w:rPr>
        <w:t xml:space="preserve">Prescription Drugs (68% of total sales)</w:t>
      </w:r>
      <w:r>
        <w:t xml:space="preserve">: $4.8M (+19% YoY). Notable growth in immunology (22%) and cardiology (17%) segments driven by Houston's aging population.</w:t>
      </w:r>
    </w:p>
    <w:p>
      <w:pPr>
        <w:numPr>
          <w:ilvl w:val="0"/>
          <w:numId w:val="1001"/>
        </w:numPr>
        <w:pStyle w:val="Compact"/>
      </w:pPr>
      <w:r>
        <w:rPr>
          <w:bCs/>
          <w:b/>
        </w:rPr>
        <w:t xml:space="preserve">OTC &amp; Wellness Products (21% of sales)</w:t>
      </w:r>
      <w:r>
        <w:t xml:space="preserve">: $1.5M (+9% YoY). Vitamin D supplements saw 43% increase due to seasonal health concerns in the humid climate.</w:t>
      </w:r>
    </w:p>
    <w:p>
      <w:pPr>
        <w:numPr>
          <w:ilvl w:val="0"/>
          <w:numId w:val="1001"/>
        </w:numPr>
        <w:pStyle w:val="Compact"/>
      </w:pPr>
      <w:r>
        <w:rPr>
          <w:bCs/>
          <w:b/>
        </w:rPr>
        <w:t xml:space="preserve">Telehealth Services (8% of sales)</w:t>
      </w:r>
      <w:r>
        <w:t xml:space="preserve">: $0.6M (+315% YoY). Houston's digital adoption rate now exceeds national average by 27 percentage points.</w:t>
      </w:r>
    </w:p>
    <w:p>
      <w:pPr>
        <w:numPr>
          <w:ilvl w:val="0"/>
          <w:numId w:val="1001"/>
        </w:numPr>
        <w:pStyle w:val="Compact"/>
      </w:pPr>
      <w:r>
        <w:rPr>
          <w:bCs/>
          <w:b/>
        </w:rPr>
        <w:t xml:space="preserve">Personal Care (3% of sales)</w:t>
      </w:r>
      <w:r>
        <w:t xml:space="preserve">: $0.2M (+4% YoY). Eco-friendly products gained 29% market share among Houston's sustainability-conscious demographic.</w:t>
      </w:r>
    </w:p>
    <w:bookmarkEnd w:id="22"/>
    <w:bookmarkStart w:id="23" w:name="regional-competitive-analysis"/>
    <w:p>
      <w:pPr>
        <w:pStyle w:val="Heading2"/>
      </w:pPr>
      <w:r>
        <w:t xml:space="preserve">Regional Competitive Analysis</w:t>
      </w:r>
    </w:p>
    <w:p>
      <w:pPr>
        <w:pStyle w:val="FirstParagraph"/>
      </w:pPr>
      <w:r>
        <w:t xml:space="preserve">Within United States Houston, our chemist chain maintains a 17.3% market share – surpassing the national average for independent pharmacies by 5.8 points. This advantage stems from hyper-localized services:</w:t>
      </w:r>
      <w:r>
        <w:t xml:space="preserve"> </w:t>
      </w:r>
      <w:r>
        <w:t xml:space="preserve">- Partnerships with 47 Houston schools for student health screenings</w:t>
      </w:r>
      <w:r>
        <w:t xml:space="preserve"> </w:t>
      </w:r>
      <w:r>
        <w:t xml:space="preserve">- "Rx to Road" program providing free medication delivery in ZIP codes with high elderly populations</w:t>
      </w:r>
      <w:r>
        <w:t xml:space="preserve"> </w:t>
      </w:r>
      <w:r>
        <w:t xml:space="preserve">- Cultural competency training for staff serving Houston's 29% Hispanic and 18% Black communities</w:t>
      </w:r>
    </w:p>
    <w:p>
      <w:pPr>
        <w:pStyle w:val="BodyText"/>
      </w:pPr>
      <w:r>
        <w:t xml:space="preserve">Compared to national competitors like Walgreens (14.1% market share) and CVS Health (22.3%), our Houston chemist operation demonstrates superior community integration. The Texas Medical Center partnership alone has generated $1.2M in referral revenue this year, a model now being replicated at our 6 new locations opening across Greater Houston in Q4.</w:t>
      </w:r>
    </w:p>
    <w:bookmarkEnd w:id="23"/>
    <w:bookmarkStart w:id="24" w:name="X91ce09cc991d1b36bc243e82faa2e7e4b48838c"/>
    <w:p>
      <w:pPr>
        <w:pStyle w:val="Heading2"/>
      </w:pPr>
      <w:r>
        <w:t xml:space="preserve">Market Trends Impacting United States Houston Chemists</w:t>
      </w:r>
    </w:p>
    <w:p>
      <w:pPr>
        <w:pStyle w:val="FirstParagraph"/>
      </w:pPr>
      <w:r>
        <w:t xml:space="preserve">Three critical trends are reshaping chemist operations in the United States:</w:t>
      </w:r>
    </w:p>
    <w:p>
      <w:pPr>
        <w:numPr>
          <w:ilvl w:val="0"/>
          <w:numId w:val="1002"/>
        </w:numPr>
        <w:pStyle w:val="Compact"/>
      </w:pPr>
      <w:r>
        <w:rPr>
          <w:bCs/>
          <w:b/>
        </w:rPr>
        <w:t xml:space="preserve">Value-Based Care Expansion</w:t>
      </w:r>
      <w:r>
        <w:t xml:space="preserve">: 63% of Houston providers now utilize bundled payment models, requiring our chemist team to develop new billing protocols.</w:t>
      </w:r>
    </w:p>
    <w:p>
      <w:pPr>
        <w:numPr>
          <w:ilvl w:val="0"/>
          <w:numId w:val="1002"/>
        </w:numPr>
        <w:pStyle w:val="Compact"/>
      </w:pPr>
      <w:r>
        <w:rPr>
          <w:bCs/>
          <w:b/>
        </w:rPr>
        <w:t xml:space="preserve">Medication Adherence Technology</w:t>
      </w:r>
      <w:r>
        <w:t xml:space="preserve">: Our SmartPill system reduced prescription abandonment by 22% in Houston markets – a solution now being implemented statewide.</w:t>
      </w:r>
    </w:p>
    <w:bookmarkEnd w:id="24"/>
    <w:bookmarkStart w:id="25" w:name="challenges-facing-houston-chemists"/>
    <w:p>
      <w:pPr>
        <w:pStyle w:val="Heading2"/>
      </w:pPr>
      <w:r>
        <w:t xml:space="preserve">Challenges Facing Houston Chemists</w:t>
      </w:r>
    </w:p>
    <w:p>
      <w:pPr>
        <w:pStyle w:val="FirstParagraph"/>
      </w:pPr>
      <w:r>
        <w:t xml:space="preserve">Despite growth, our United States Houston chemist operations face significant challenges. The most pressing is the $18M annual cost of maintaining Medicare Part D compliance across 42 locations – a burden 3.7x higher than national averages due to Texas' specific regulatory requirements. Additionally, supply chain volatility impacted our opioid replacement therapy inventory by 15% during Q3, though Houston's proximity to chemical manufacturing hubs mitigated disruption compared to other regions.</w:t>
      </w:r>
    </w:p>
    <w:bookmarkEnd w:id="25"/>
    <w:bookmarkStart w:id="26" w:name="strategic-recommendations-for-growth"/>
    <w:p>
      <w:pPr>
        <w:pStyle w:val="Heading2"/>
      </w:pPr>
      <w:r>
        <w:t xml:space="preserve">Strategic Recommendations for Growth</w:t>
      </w:r>
    </w:p>
    <w:p>
      <w:pPr>
        <w:pStyle w:val="FirstParagraph"/>
      </w:pPr>
      <w:r>
        <w:t xml:space="preserve">To capitalize on Houston's market potential, we recommend three initiatives:</w:t>
      </w:r>
    </w:p>
    <w:p>
      <w:pPr>
        <w:numPr>
          <w:ilvl w:val="0"/>
          <w:numId w:val="1003"/>
        </w:numPr>
        <w:pStyle w:val="Compact"/>
      </w:pPr>
      <w:r>
        <w:rPr>
          <w:bCs/>
          <w:b/>
        </w:rPr>
        <w:t xml:space="preserve">Expand Specialty Chemist Services</w:t>
      </w:r>
      <w:r>
        <w:t xml:space="preserve">: Launch dedicated infusion centers at 3 Houston locations by Q1 2024 to capture the $58M annual specialty pharmacy market in Greater Houston.</w:t>
      </w:r>
    </w:p>
    <w:p>
      <w:pPr>
        <w:numPr>
          <w:ilvl w:val="0"/>
          <w:numId w:val="1003"/>
        </w:numPr>
        <w:pStyle w:val="Compact"/>
      </w:pPr>
      <w:r>
        <w:rPr>
          <w:bCs/>
          <w:b/>
        </w:rPr>
        <w:t xml:space="preserve">Develop Hispanic Wellness Hub</w:t>
      </w:r>
      <w:r>
        <w:t xml:space="preserve">: Partner with local churches and community centers to create culturally tailored medication management programs addressing Houston's underserved population.</w:t>
      </w:r>
    </w:p>
    <w:bookmarkEnd w:id="26"/>
    <w:bookmarkStart w:id="27" w:name="Xa09b1320d3d8118e31d05970a6b7f09ff9c62b2"/>
    <w:p>
      <w:pPr>
        <w:pStyle w:val="Heading2"/>
      </w:pPr>
      <w:r>
        <w:t xml:space="preserve">Conclusion: The Future of Chemist Operations in United States Houston</w:t>
      </w:r>
    </w:p>
    <w:p>
      <w:pPr>
        <w:pStyle w:val="FirstParagraph"/>
      </w:pPr>
      <w:r>
        <w:t xml:space="preserve">This Sales Report confirms that our Houston-based chemist operation has achieved exceptional growth while maintaining community-focused care – a model uniquely suited for the United States healthcare landscape. With Houston projected to add 500,000 new residents by 2025 and medical tourism growing at 11% annually, our chemist chain is positioned for sustained dominance. The Q3 results demonstrate that localized pharmacy operations in United States Houston can outperform national chains through community integration and technology adoption. As healthcare delivery evolves, our Houston chemist will remain a vital partner in the Texas Medical Center ecosystem – delivering not just prescriptions, but comprehensive health solutions that define modern pharmacy practice across America.</w:t>
      </w:r>
    </w:p>
    <w:p>
      <w:pPr>
        <w:pStyle w:val="BodyText"/>
      </w:pPr>
      <w:r>
        <w:rPr>
          <w:bCs/>
          <w:b/>
        </w:rPr>
        <w:t xml:space="preserve">Prepared For:</w:t>
      </w:r>
      <w:r>
        <w:t xml:space="preserve"> </w:t>
      </w:r>
      <w:r>
        <w:t xml:space="preserve">Board of Directors, United States Houston Operations</w:t>
      </w:r>
      <w:r>
        <w:br/>
      </w:r>
      <w:r>
        <w:rPr>
          <w:bCs/>
          <w:b/>
        </w:rPr>
        <w:t xml:space="preserve">Date:</w:t>
      </w:r>
      <w:r>
        <w:t xml:space="preserve"> </w:t>
      </w:r>
      <w:r>
        <w:t xml:space="preserve">October 26, 2023</w:t>
      </w:r>
      <w:r>
        <w:br/>
      </w:r>
      <w:r>
        <w:rPr>
          <w:bCs/>
          <w:b/>
        </w:rPr>
        <w:t xml:space="preserve">Report Prepared By:</w:t>
      </w:r>
      <w:r>
        <w:t xml:space="preserve"> </w:t>
      </w:r>
      <w:r>
        <w:t xml:space="preserve">Regional Sales Analytics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Houston Chemist Sales Report</dc:title>
  <dc:creator/>
  <dc:language>en</dc:language>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