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Chemist</w:t>
      </w:r>
      <w:r>
        <w:t xml:space="preserve"> </w:t>
      </w:r>
      <w:r>
        <w:t xml:space="preserve">Pharmacy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0" w:name="Xd5db55d76d80df2f173db46eeab2a6be42c1bcd"/>
    <w:p>
      <w:pPr>
        <w:pStyle w:val="Heading1"/>
      </w:pPr>
      <w:r>
        <w:t xml:space="preserve">Monthly Sales Report: Chemist Pharmacy Operations - United States New York City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Chemist Pharmacy Network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September 1, 2023 - September 30,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 comprehensive analysis of operations at Chemist Pharmacy locations across the United States New York City metropolitan area for the month of September. As a leading pharmacy chain deeply embedded in the healthcare ecosystem of New York City, our performance reflects both local market dynamics and national trends. This report demonstrates a 12.7% year-over-year revenue increase, with prescription volume growing by 15.3% amid unprecedented demand for medication management services in the United States' most populous urban center.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Chemist Pharmacy achieved record-breaking September performance in United States New York City, surpassing all quarterly targets with $1.84M in gross sales (vs. $1.63M last year) while maintaining industry-leading customer satisfaction scores of 92%.</w:t>
      </w:r>
    </w:p>
    <w:bookmarkEnd w:id="20"/>
    <w:bookmarkStart w:id="21" w:name="operational-performance-overview"/>
    <w:p>
      <w:pPr>
        <w:pStyle w:val="Heading2"/>
      </w:pPr>
      <w:r>
        <w:t xml:space="preserve">Operational Performance Overview</w:t>
      </w:r>
    </w:p>
    <w:p>
      <w:pPr>
        <w:pStyle w:val="FirstParagraph"/>
      </w:pPr>
      <w:r>
        <w:t xml:space="preserve">The United States New York City market continues to drive exceptional growth for Chemist Pharmacy, accounting for 38% of our national revenue despite representing only 17% of total locations. This disproportionate contribution highlights our strategic positioning within the city's healthcare infrastructure. September saw a significant shift toward specialty medications and chronic disease management services, with insulin prescriptions rising 22% and hypertension medication sales increasing by 18%. These trends align with NYC's demographic profile, where over 43% of residents live with at least one chronic condition per CDC data.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September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August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Gross Sales (NYC)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$1,840,500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$1,698,300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+12.7%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Prescription 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42,750 scripts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39,800 scripts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E-Refill Rate (NYC)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+4.2 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Satisfaction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+2.4 points</w:t>
            </w:r>
          </w:p>
        </w:tc>
      </w:tr>
    </w:tbl>
    <w:bookmarkEnd w:id="21"/>
    <w:bookmarkStart w:id="25" w:name="X10a8a83f3533f325d38b035b15ecada9ede1069"/>
    <w:p>
      <w:pPr>
        <w:pStyle w:val="Heading2"/>
      </w:pPr>
      <w:r>
        <w:t xml:space="preserve">Product Category Analysis: New York City Market Focus</w:t>
      </w:r>
    </w:p>
    <w:p>
      <w:pPr>
        <w:pStyle w:val="FirstParagraph"/>
      </w:pPr>
      <w:r>
        <w:t xml:space="preserve">The Chemist Pharmacy sales mix in United States New York City reveals critical market insights:</w:t>
      </w:r>
    </w:p>
    <w:bookmarkStart w:id="22" w:name="prescription-medications-68-of-revenue"/>
    <w:p>
      <w:pPr>
        <w:pStyle w:val="Heading3"/>
      </w:pPr>
      <w:r>
        <w:t xml:space="preserve">Prescription Medications (68% of Revenue)</w:t>
      </w:r>
    </w:p>
    <w:p>
      <w:pPr>
        <w:pStyle w:val="FirstParagraph"/>
      </w:pPr>
      <w:r>
        <w:t xml:space="preserve">Chronic disease management drove 74% of prescription growth. Diabetes medications saw the strongest surge (22% YoY), directly responding to NYC Health Department initiatives promoting preventative care in high-risk boroughs like The Bronx and Brooklyn. Specialty drugs, including biologics for autoimmune conditions, contributed 31% of new prescription revenue – a significant jump from last year's 24%, reflecting our expanded specialty pharmacy services across all United States New York City locations.</w:t>
      </w:r>
    </w:p>
    <w:bookmarkEnd w:id="22"/>
    <w:bookmarkStart w:id="23" w:name="Xbc798d50299d50d74e76b612937f7f1878e2cd2"/>
    <w:p>
      <w:pPr>
        <w:pStyle w:val="Heading3"/>
      </w:pPr>
      <w:r>
        <w:t xml:space="preserve">Over-the-Counter &amp; Wellness Products (22% of Revenue)</w:t>
      </w:r>
    </w:p>
    <w:p>
      <w:pPr>
        <w:pStyle w:val="FirstParagraph"/>
      </w:pPr>
      <w:r>
        <w:t xml:space="preserve">Wellness product sales increased 18.5% with a strategic focus on mental health support items. The launch of our "NYC Wellbeing Initiative" featuring stress management kits and sleep aids aligned perfectly with post-pandemic consumer demand, particularly in Manhattan's high-stress professional corridors.</w:t>
      </w:r>
    </w:p>
    <w:bookmarkEnd w:id="23"/>
    <w:bookmarkStart w:id="24" w:name="pharmacy-services-10-of-revenue"/>
    <w:p>
      <w:pPr>
        <w:pStyle w:val="Heading3"/>
      </w:pPr>
      <w:r>
        <w:t xml:space="preserve">Pharmacy Services (10% of Revenue)</w:t>
      </w:r>
    </w:p>
    <w:p>
      <w:pPr>
        <w:pStyle w:val="FirstParagraph"/>
      </w:pPr>
      <w:r>
        <w:t xml:space="preserve">Vaccination services (especially flu shots) generated 27% revenue growth as NYC entered seasonal vaccination planning. Immunization drives at our Harlem and Queens locations contributed significantly to this surge, with 4,200 doses administered – a 35% increase from August. Medication therapy management (MTM) consultations also rose by 29%, demonstrating strong clinical service adoption.</w:t>
      </w:r>
    </w:p>
    <w:bookmarkEnd w:id="24"/>
    <w:bookmarkEnd w:id="25"/>
    <w:bookmarkStart w:id="26" w:name="customer-demographic-insights"/>
    <w:p>
      <w:pPr>
        <w:pStyle w:val="Heading2"/>
      </w:pPr>
      <w:r>
        <w:t xml:space="preserve">Customer Demographic Insights</w:t>
      </w:r>
    </w:p>
    <w:p>
      <w:pPr>
        <w:pStyle w:val="FirstParagraph"/>
      </w:pPr>
      <w:r>
        <w:t xml:space="preserve">Analysis of United States New York City customer data reveals three pivotal trends: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Shift:</w:t>
      </w:r>
      <w:r>
        <w:t xml:space="preserve"> </w:t>
      </w:r>
      <w:r>
        <w:t xml:space="preserve">48% of new customers were aged 35-64 (up from 41% last year), reflecting aging population needs. The Hispanic community showed highest growth in prescription adherence programs (+29%)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Demand:</w:t>
      </w:r>
      <w:r>
        <w:t xml:space="preserve"> </w:t>
      </w:r>
      <w:r>
        <w:t xml:space="preserve">Highest sales velocity occurred in ZIP codes with &gt;30% senior population, particularly Queens (78% growth) and Brooklyn (65%). This validates our targeted location strategy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68.4% of NYC customers utilized e-refill services – the highest rate across all Chemist Pharmacy markets – confirming strong digital integration in our United States New York City operations</w:t>
      </w:r>
    </w:p>
    <w:bookmarkEnd w:id="26"/>
    <w:bookmarkStart w:id="27" w:name="X3a9bf766d4fac4a6a6a207846ea4ef382a74c28"/>
    <w:p>
      <w:pPr>
        <w:pStyle w:val="Heading2"/>
      </w:pPr>
      <w:r>
        <w:t xml:space="preserve">Market Challenges and Strategic Opportunities</w:t>
      </w:r>
    </w:p>
    <w:p>
      <w:pPr>
        <w:pStyle w:val="FirstParagraph"/>
      </w:pPr>
      <w:r>
        <w:t xml:space="preserve">Navigating the unique landscape of United States New York City presents both challenges and opportunities:</w:t>
      </w:r>
    </w:p>
    <w:p>
      <w:pPr>
        <w:pStyle w:val="BodyText"/>
      </w:pPr>
      <w:r>
        <w:rPr>
          <w:bCs/>
          <w:b/>
        </w:rPr>
        <w:t xml:space="preserve">Key Challenges:</w:t>
      </w:r>
    </w:p>
    <w:p>
      <w:pPr>
        <w:numPr>
          <w:ilvl w:val="0"/>
          <w:numId w:val="1002"/>
        </w:numPr>
        <w:pStyle w:val="Compact"/>
      </w:pPr>
      <w:r>
        <w:t xml:space="preserve">Rising insurance formulary restrictions limiting medication options for Medicaid patients (affecting 31% of our NYC customer base)</w:t>
      </w:r>
    </w:p>
    <w:p>
      <w:pPr>
        <w:numPr>
          <w:ilvl w:val="0"/>
          <w:numId w:val="1002"/>
        </w:numPr>
        <w:pStyle w:val="Compact"/>
      </w:pPr>
      <w:r>
        <w:t xml:space="preserve">Labor shortages impacting same-day prescription fulfillment during peak hours (2-4 PM daily)</w:t>
      </w:r>
    </w:p>
    <w:p>
      <w:pPr>
        <w:numPr>
          <w:ilvl w:val="0"/>
          <w:numId w:val="1002"/>
        </w:numPr>
        <w:pStyle w:val="Compact"/>
      </w:pPr>
      <w:r>
        <w:t xml:space="preserve">Competition from online pharmacy services capturing 9.2% of NYC market share in September</w:t>
      </w:r>
    </w:p>
    <w:p>
      <w:pPr>
        <w:pStyle w:val="FirstParagraph"/>
      </w:pPr>
      <w:r>
        <w:rPr>
          <w:bCs/>
          <w:b/>
        </w:rPr>
        <w:t xml:space="preserve">Strategic Opportunities:</w:t>
      </w:r>
    </w:p>
    <w:p>
      <w:pPr>
        <w:numPr>
          <w:ilvl w:val="0"/>
          <w:numId w:val="1003"/>
        </w:numPr>
        <w:pStyle w:val="Compact"/>
      </w:pPr>
      <w:r>
        <w:t xml:space="preserve">Leveraging NYC's telehealth infrastructure for expanded medication management partnerships with Mount Sinai and NYU Langone</w:t>
      </w:r>
    </w:p>
    <w:p>
      <w:pPr>
        <w:numPr>
          <w:ilvl w:val="0"/>
          <w:numId w:val="1003"/>
        </w:numPr>
        <w:pStyle w:val="Compact"/>
      </w:pPr>
      <w:r>
        <w:t xml:space="preserve">Developing neighborhood-specific wellness programs targeting borough health disparities (e.g., asthma initiatives in The Bronx)</w:t>
      </w:r>
    </w:p>
    <w:p>
      <w:pPr>
        <w:numPr>
          <w:ilvl w:val="0"/>
          <w:numId w:val="1003"/>
        </w:numPr>
        <w:pStyle w:val="Compact"/>
      </w:pPr>
      <w:r>
        <w:t xml:space="preserve">Implementing AI-driven inventory systems to reduce stockouts on high-demand chronic medications</w:t>
      </w:r>
    </w:p>
    <w:bookmarkEnd w:id="27"/>
    <w:bookmarkStart w:id="28" w:name="X4b3432ecad7443e58f0ede3253dc64d36b3367b"/>
    <w:p>
      <w:pPr>
        <w:pStyle w:val="Heading2"/>
      </w:pPr>
      <w:r>
        <w:t xml:space="preserve">Recommendations for Chemist Pharmacy Growth</w:t>
      </w:r>
    </w:p>
    <w:p>
      <w:pPr>
        <w:pStyle w:val="FirstParagraph"/>
      </w:pPr>
      <w:r>
        <w:t xml:space="preserve">To capitalize on United States New York City's market potential, we recommend three immediate actions: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Specialty Pharmacy Services:</w:t>
      </w:r>
      <w:r>
        <w:t xml:space="preserve"> </w:t>
      </w:r>
      <w:r>
        <w:t xml:space="preserve">Allocate $150K to add 3 new specialty pharmacy technicians at our Brooklyn and Queens locations by Q1 2024 to handle increasing biologics demand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"NYC Medication Safety" Initiative:</w:t>
      </w:r>
      <w:r>
        <w:t xml:space="preserve"> </w:t>
      </w:r>
      <w:r>
        <w:t xml:space="preserve">Partner with NYC Health Department for free medication synchronization services in high-risk neighborhoods, targeting 5,000 new patients in 2024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Optimize Digital Experience:</w:t>
      </w:r>
      <w:r>
        <w:t xml:space="preserve"> </w:t>
      </w:r>
      <w:r>
        <w:t xml:space="preserve">Implement AI-driven prescription refill reminders via SMS/WhatsApp to reduce no-shows (projected 15% increase in adherence)</w:t>
      </w:r>
    </w:p>
    <w:bookmarkEnd w:id="28"/>
    <w:bookmarkStart w:id="29" w:name="X08178d12c09209d81361bbfe17d272758986e9d"/>
    <w:p>
      <w:pPr>
        <w:pStyle w:val="Heading2"/>
      </w:pPr>
      <w:r>
        <w:t xml:space="preserve">Conclusion: The Chemist Pharmacy Advantage in New York City</w:t>
      </w:r>
    </w:p>
    <w:p>
      <w:pPr>
        <w:pStyle w:val="FirstParagraph"/>
      </w:pPr>
      <w:r>
        <w:t xml:space="preserve">This Sales Report underscores that Chemist Pharmacy's deep integration into the United States New York City healthcare fabric drives sustainable growth. Our September performance – with prescription volume surging while maintaining exceptional customer satisfaction – validates our community-focused model. In a city where 10% of all prescriptions are filled by independent pharmacies like ours, Chemist Pharmacy is uniquely positioned to lead in medication access and clinical services.</w:t>
      </w:r>
    </w:p>
    <w:p>
      <w:pPr>
        <w:pStyle w:val="BodyText"/>
      </w:pPr>
      <w:r>
        <w:t xml:space="preserve">As we navigate NYC's complex healthcare environment, the data clearly shows that personalized service combined with technology adaptation delivers superior outcomes for patients and business performance. The 12.7% year-over-year revenue growth across all United States New York City locations proves our model works where it matters most: in the communities we serve daily.</w:t>
      </w:r>
    </w:p>
    <w:p>
      <w:pPr>
        <w:pStyle w:val="BodyText"/>
      </w:pPr>
      <w:r>
        <w:t xml:space="preserve">With strategic investment in our NYC-specific initiatives, Chemist Pharmacy is poised to capture 50% market share in chronic disease management services within the city by 2025 – setting a new standard for community pharmacy excellence across all United States urban centers.</w:t>
      </w:r>
    </w:p>
    <w:p>
      <w:pPr>
        <w:pStyle w:val="BodyText"/>
      </w:pPr>
      <w:r>
        <w:t xml:space="preserve">Chemist Pharmacy | Serving New York City Since 1987 | Confidential - For Internal Use Only</w:t>
      </w:r>
    </w:p>
    <w:p>
      <w:pPr>
        <w:pStyle w:val="BodyText"/>
      </w:pPr>
      <w:r>
        <w:t xml:space="preserve">Report generated via PharmTrack Analytics Platform v4.2 | Data verified against NYC Department of Health &amp; Mental Hygiene records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Sales Report: Chemist Pharmacy - United States New York City</dc:title>
  <dc:creator/>
  <dc:language>en</dc:language>
  <cp:keywords/>
  <dcterms:created xsi:type="dcterms:W3CDTF">2025-12-10T12:16:26Z</dcterms:created>
  <dcterms:modified xsi:type="dcterms:W3CDTF">2025-12-10T12:16:26Z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