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389fe643ffca947c0d28071eafdf7d5fbc86fd"/>
    <w:p>
      <w:pPr>
        <w:pStyle w:val="Heading1"/>
      </w:pPr>
      <w:r>
        <w:t xml:space="preserve">Annual Sales Report: Civil Engineering Services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Engineering Solutions Division, Buenos Aires Office</w:t>
      </w:r>
      <w:r>
        <w:br/>
      </w:r>
      <w:r>
        <w:rPr>
          <w:bCs/>
          <w:b/>
        </w:rPr>
        <w:t xml:space="preserve">Location Focus:</w:t>
      </w:r>
      <w:r>
        <w:t xml:space="preserve"> </w:t>
      </w:r>
      <w:r>
        <w:t xml:space="preserve">Argentina Buenos Aires Metropolitan Area</w:t>
      </w:r>
    </w:p>
    <w:bookmarkStart w:id="20" w:name="i.-executive-summary"/>
    <w:p>
      <w:pPr>
        <w:pStyle w:val="Heading2"/>
      </w:pPr>
      <w:r>
        <w:t xml:space="preserve">I. Executive Summary</w:t>
      </w:r>
    </w:p>
    <w:p>
      <w:pPr>
        <w:pStyle w:val="FirstParagraph"/>
      </w:pPr>
      <w:r>
        <w:t xml:space="preserve">This comprehensive Sales Report details the performance of Civil Engineering services across the vibrant infrastructure landscape of Argentina Buenos Aires during Q1-Q4 2023. Despite challenging macroeconomic conditions, our team of dedicated</w:t>
      </w:r>
      <w:r>
        <w:t xml:space="preserve"> </w:t>
      </w:r>
      <w:r>
        <w:rPr>
          <w:bCs/>
          <w:b/>
        </w:rPr>
        <w:t xml:space="preserve">Civil Engineer</w:t>
      </w:r>
      <w:r>
        <w:t xml:space="preserve"> </w:t>
      </w:r>
      <w:r>
        <w:t xml:space="preserve">professionals achieved a 15% year-over-year growth in project revenue, securing contracts valued at USD $8.7M. The success stems directly from our strategic alignment with Buenos Aires' urgent infrastructure modernization priorities, including sustainable urban development and transportation upgrades critical to the city's future growth.</w:t>
      </w:r>
    </w:p>
    <w:bookmarkEnd w:id="20"/>
    <w:bookmarkStart w:id="21" w:name="Xa18e3401948036ad1a916b6bb2931689f3936a5"/>
    <w:p>
      <w:pPr>
        <w:pStyle w:val="Heading2"/>
      </w:pPr>
      <w:r>
        <w:t xml:space="preserve">II. Market Context: Argentina Buenos Aires Infrastructure Landscape</w:t>
      </w:r>
    </w:p>
    <w:p>
      <w:pPr>
        <w:pStyle w:val="FirstParagraph"/>
      </w:pPr>
      <w:r>
        <w:t xml:space="preserve">The construction sector in Argentina Buenos Aires remains a cornerstone of economic activity, driven by both public investment through the National Ministry of Public Works and private-sector development. Key projects currently dominating the market include:</w:t>
      </w:r>
    </w:p>
    <w:p>
      <w:pPr>
        <w:numPr>
          <w:ilvl w:val="0"/>
          <w:numId w:val="1001"/>
        </w:numPr>
        <w:pStyle w:val="Compact"/>
      </w:pPr>
      <w:r>
        <w:t xml:space="preserve">Expansion of the Metro Line E (Buenos Aires Underground) to connect with greater La Matanza</w:t>
      </w:r>
    </w:p>
    <w:p>
      <w:pPr>
        <w:numPr>
          <w:ilvl w:val="0"/>
          <w:numId w:val="1001"/>
        </w:numPr>
        <w:pStyle w:val="Compact"/>
      </w:pPr>
      <w:r>
        <w:t xml:space="preserve">Renovation of historic infrastructure along Avenida 9 de Julio and Puerto Madero waterfront</w:t>
      </w:r>
    </w:p>
    <w:p>
      <w:pPr>
        <w:numPr>
          <w:ilvl w:val="0"/>
          <w:numId w:val="1001"/>
        </w:numPr>
        <w:pStyle w:val="Compact"/>
      </w:pPr>
      <w:r>
        <w:t xml:space="preserve">Implementation of flood mitigation systems in vulnerable districts like Villa Soldati and Parque Chas</w:t>
      </w:r>
    </w:p>
    <w:p>
      <w:pPr>
        <w:numPr>
          <w:ilvl w:val="0"/>
          <w:numId w:val="1001"/>
        </w:numPr>
        <w:pStyle w:val="Compact"/>
      </w:pPr>
      <w:r>
        <w:t xml:space="preserve">New residential-commercial complexes requiring soil stabilization studies for Buenos Aires' unique clay-rich subsoil</w:t>
      </w:r>
    </w:p>
    <w:p>
      <w:pPr>
        <w:pStyle w:val="FirstParagraph"/>
      </w:pPr>
      <w:r>
        <w:t xml:space="preserve">Civil engineers in Argentina Buenos Aires face unique challenges: navigating stringent local building codes (Código de Edificación), addressing seismic risks, and adapting to the city's complex urban fabric. This market demands not just technical expertise but deep understanding of municipal processes and community engagement – a core strength of our local Civil Engineer team.</w:t>
      </w:r>
    </w:p>
    <w:bookmarkEnd w:id="21"/>
    <w:bookmarkStart w:id="22" w:name="iii.-sales-performance-highlights"/>
    <w:p>
      <w:pPr>
        <w:pStyle w:val="Heading2"/>
      </w:pPr>
      <w:r>
        <w:t xml:space="preserve">III. Sales Performance Highlights</w:t>
      </w:r>
    </w:p>
    <w:p>
      <w:pPr>
        <w:pStyle w:val="FirstParagraph"/>
      </w:pPr>
      <w:r>
        <w:t xml:space="preserve">Our Sales Report confirms that projects directly managed by Senior</w:t>
      </w:r>
      <w:r>
        <w:t xml:space="preserve"> </w:t>
      </w:r>
      <w:r>
        <w:rPr>
          <w:bCs/>
          <w:b/>
        </w:rPr>
        <w:t xml:space="preserve">Civil Engineer</w:t>
      </w:r>
      <w:r>
        <w:t xml:space="preserve">s yielded the highest client retention (87%) and largest average contract value (USD $1.4M vs. industry average of $0.9M). Key sales drivers included:</w:t>
      </w:r>
    </w:p>
    <w:p>
      <w:pPr>
        <w:numPr>
          <w:ilvl w:val="0"/>
          <w:numId w:val="1002"/>
        </w:numPr>
        <w:pStyle w:val="Compact"/>
      </w:pPr>
      <w:r>
        <w:rPr>
          <w:bCs/>
          <w:b/>
        </w:rPr>
        <w:t xml:space="preserve">Technical Proposal Excellence:</w:t>
      </w:r>
      <w:r>
        <w:t xml:space="preserve"> </w:t>
      </w:r>
      <w:r>
        <w:t xml:space="preserve">92% of winning bids featured detailed geotechnical analysis and sustainable design elements addressing Buenos Aires-specific challenges, directly tied to our Civil Engineer's localized expertise.</w:t>
      </w:r>
    </w:p>
    <w:p>
      <w:pPr>
        <w:numPr>
          <w:ilvl w:val="0"/>
          <w:numId w:val="1002"/>
        </w:numPr>
        <w:pStyle w:val="Compact"/>
      </w:pPr>
      <w:r>
        <w:rPr>
          <w:bCs/>
          <w:b/>
        </w:rPr>
        <w:t xml:space="preserve">Regulatory Navigation:</w:t>
      </w:r>
      <w:r>
        <w:t xml:space="preserve"> </w:t>
      </w:r>
      <w:r>
        <w:t xml:space="preserve">Our team’s familiarity with the municipal licensing process (e.g., Dirección General de Obras Públicas in Buenos Aires) reduced proposal turnaround time by 28%, a key competitive advantage in Argentina Buenos Aires' often bureaucratic environment.</w:t>
      </w:r>
    </w:p>
    <w:p>
      <w:pPr>
        <w:numPr>
          <w:ilvl w:val="0"/>
          <w:numId w:val="1002"/>
        </w:numPr>
        <w:pStyle w:val="Compact"/>
      </w:pPr>
      <w:r>
        <w:rPr>
          <w:bCs/>
          <w:b/>
        </w:rPr>
        <w:t xml:space="preserve">Stakeholder Engagement:</w:t>
      </w:r>
      <w:r>
        <w:t xml:space="preserve"> </w:t>
      </w:r>
      <w:r>
        <w:t xml:space="preserve">Civil Engineer professionals conducted over 150 community consultations for projects across Palermo, Belgrano, and Caballito districts, building trust critical to securing public works contracts in the city.</w:t>
      </w:r>
    </w:p>
    <w:bookmarkEnd w:id="22"/>
    <w:bookmarkStart w:id="23" w:name="Xefa29431c279d34ae078e7e61455e78f374d3a1"/>
    <w:p>
      <w:pPr>
        <w:pStyle w:val="Heading2"/>
      </w:pPr>
      <w:r>
        <w:t xml:space="preserve">IV. Key Project Case Study: Retiro-Tigre Bridge Modernization (Argentina Buenos Aires)</w:t>
      </w:r>
    </w:p>
    <w:p>
      <w:pPr>
        <w:pStyle w:val="FirstParagraph"/>
      </w:pPr>
      <w:r>
        <w:t xml:space="preserve">This flagship project exemplifies how our Civil Engineer's role directly impacts sales outcomes. The contract value was USD $3.2M, representing 37% of our total sales in Q4 2023.</w:t>
      </w:r>
    </w:p>
    <w:p>
      <w:pPr>
        <w:pStyle w:val="BodyText"/>
      </w:pPr>
      <w:r>
        <w:rPr>
          <w:bCs/>
          <w:b/>
        </w:rPr>
        <w:t xml:space="preserve">Challenge:</w:t>
      </w:r>
      <w:r>
        <w:t xml:space="preserve"> </w:t>
      </w:r>
      <w:r>
        <w:t xml:space="preserve">The aging bridge required structural reinforcement while maintaining traffic flow through the bustling Retiro district of Buenos Aires, with strict environmental regulations protecting the Riachuelo River basin.</w:t>
      </w:r>
    </w:p>
    <w:p>
      <w:pPr>
        <w:pStyle w:val="BodyText"/>
      </w:pPr>
      <w:r>
        <w:rPr>
          <w:bCs/>
          <w:b/>
        </w:rPr>
        <w:t xml:space="preserve">Sales Impact:</w:t>
      </w:r>
      <w:r>
        <w:t xml:space="preserve"> </w:t>
      </w:r>
      <w:r>
        <w:t xml:space="preserve">Our Civil Engineer led a technical team that delivered an innovative solution using pre-stressed concrete segments (minimizing construction time by 40%). This proposal addressed key client concerns about traffic disruption and environmental compliance – critical factors in winning the bid against international competitors. Post-award, the project’s success generated three referral contracts for related infrastructure projects in the Buenos Aires Metropolitan Zone.</w:t>
      </w:r>
    </w:p>
    <w:bookmarkEnd w:id="23"/>
    <w:bookmarkStart w:id="24" w:name="Xb981b8fb33ca1cc83f03d5d2124ba52d92e6c90"/>
    <w:p>
      <w:pPr>
        <w:pStyle w:val="Heading2"/>
      </w:pPr>
      <w:r>
        <w:t xml:space="preserve">V. Regional Sales Strategy: Argentina Buenos Aires Focus</w:t>
      </w:r>
    </w:p>
    <w:p>
      <w:pPr>
        <w:pStyle w:val="FirstParagraph"/>
      </w:pPr>
      <w:r>
        <w:t xml:space="preserve">Our strategy for Argentina Buenos Aires prioritizes:</w:t>
      </w:r>
    </w:p>
    <w:p>
      <w:pPr>
        <w:numPr>
          <w:ilvl w:val="0"/>
          <w:numId w:val="1003"/>
        </w:numPr>
        <w:pStyle w:val="Compact"/>
      </w:pPr>
      <w:r>
        <w:rPr>
          <w:bCs/>
          <w:b/>
        </w:rPr>
        <w:t xml:space="preserve">Hyper-Local Expertise:</w:t>
      </w:r>
      <w:r>
        <w:t xml:space="preserve"> </w:t>
      </w:r>
      <w:r>
        <w:t xml:space="preserve">Maintaining a team of 12 Civil Engineer professionals with &gt;15 years’ experience specifically in the city's soil mechanics and urban planning challenges.</w:t>
      </w:r>
    </w:p>
    <w:p>
      <w:pPr>
        <w:numPr>
          <w:ilvl w:val="0"/>
          <w:numId w:val="1003"/>
        </w:numPr>
        <w:pStyle w:val="Compact"/>
      </w:pPr>
      <w:r>
        <w:rPr>
          <w:bCs/>
          <w:b/>
        </w:rPr>
        <w:t xml:space="preserve">Public-Private Partnerships (PPPs):</w:t>
      </w:r>
      <w:r>
        <w:t xml:space="preserve"> </w:t>
      </w:r>
      <w:r>
        <w:t xml:space="preserve">Targeting government infrastructure projects under the "Argentina Construye" initiative, where our Civil Engineer’s understanding of national tender processes secures significant market share.</w:t>
      </w:r>
    </w:p>
    <w:p>
      <w:pPr>
        <w:numPr>
          <w:ilvl w:val="0"/>
          <w:numId w:val="1003"/>
        </w:numPr>
        <w:pStyle w:val="Compact"/>
      </w:pPr>
      <w:r>
        <w:rPr>
          <w:bCs/>
          <w:b/>
        </w:rPr>
        <w:t xml:space="preserve">Sustainability Integration:</w:t>
      </w:r>
      <w:r>
        <w:t xml:space="preserve"> </w:t>
      </w:r>
      <w:r>
        <w:t xml:space="preserve">Positioning our services around ESG compliance – a growing requirement for all new construction in Buenos Aires, driven by municipal ordinance 1082/2021. This capability directly influences sales conversion rates with both government and private developers.</w:t>
      </w:r>
    </w:p>
    <w:bookmarkEnd w:id="24"/>
    <w:bookmarkStart w:id="25" w:name="vi.-challenges-strategic-adjustments"/>
    <w:p>
      <w:pPr>
        <w:pStyle w:val="Heading2"/>
      </w:pPr>
      <w:r>
        <w:t xml:space="preserve">VI. Challenges &amp; Strategic Adjustments</w:t>
      </w:r>
    </w:p>
    <w:p>
      <w:pPr>
        <w:pStyle w:val="FirstParagraph"/>
      </w:pPr>
      <w:r>
        <w:t xml:space="preserve">While sales performance was strong, we identified challenges requiring immediate action in Argentina Buenos Aires:</w:t>
      </w:r>
    </w:p>
    <w:p>
      <w:pPr>
        <w:numPr>
          <w:ilvl w:val="0"/>
          <w:numId w:val="1004"/>
        </w:numPr>
        <w:pStyle w:val="Compact"/>
      </w:pPr>
      <w:r>
        <w:rPr>
          <w:bCs/>
          <w:b/>
        </w:rPr>
        <w:t xml:space="preserve">Currency Volatility:</w:t>
      </w:r>
      <w:r>
        <w:t xml:space="preserve"> </w:t>
      </w:r>
      <w:r>
        <w:t xml:space="preserve">Fluctuations in the Argentine peso impacted project costing. We implemented a dynamic pricing model for contracts, now adopted by 75% of new deals signed.</w:t>
      </w:r>
    </w:p>
    <w:p>
      <w:pPr>
        <w:numPr>
          <w:ilvl w:val="0"/>
          <w:numId w:val="1004"/>
        </w:numPr>
        <w:pStyle w:val="Compact"/>
      </w:pPr>
      <w:r>
        <w:rPr>
          <w:bCs/>
          <w:b/>
        </w:rPr>
        <w:t xml:space="preserve">Talent Retention:</w:t>
      </w:r>
      <w:r>
        <w:t xml:space="preserve"> </w:t>
      </w:r>
      <w:r>
        <w:t xml:space="preserve">Competition for skilled Civil Engineer professionals in Buenos Aires is intense. We launched a localized professional development program with the Universidad Tecnológica Nacional (UTN), directly boosting retention by 22%.</w:t>
      </w:r>
    </w:p>
    <w:p>
      <w:pPr>
        <w:numPr>
          <w:ilvl w:val="0"/>
          <w:numId w:val="1004"/>
        </w:numPr>
        <w:pStyle w:val="Compact"/>
      </w:pPr>
      <w:r>
        <w:rPr>
          <w:bCs/>
          <w:b/>
        </w:rPr>
        <w:t xml:space="preserve">Supply Chain Delays:</w:t>
      </w:r>
      <w:r>
        <w:t xml:space="preserve"> </w:t>
      </w:r>
      <w:r>
        <w:t xml:space="preserve">Global material shortages affected project timelines. Our Civil Engineer team proactively identified alternative suppliers within Argentina, maintaining delivery schedules and client satisfaction.</w:t>
      </w:r>
    </w:p>
    <w:bookmarkEnd w:id="25"/>
    <w:bookmarkStart w:id="26" w:name="vii.-conclusion-2024-outlook"/>
    <w:p>
      <w:pPr>
        <w:pStyle w:val="Heading2"/>
      </w:pPr>
      <w:r>
        <w:t xml:space="preserve">VII. Conclusion &amp; 2024 Outlook</w:t>
      </w:r>
    </w:p>
    <w:p>
      <w:pPr>
        <w:pStyle w:val="FirstParagraph"/>
      </w:pPr>
      <w:r>
        <w:t xml:space="preserve">The Sales Report clearly demonstrates that our investment in specialized</w:t>
      </w:r>
      <w:r>
        <w:t xml:space="preserve"> </w:t>
      </w:r>
      <w:r>
        <w:rPr>
          <w:bCs/>
          <w:b/>
        </w:rPr>
        <w:t xml:space="preserve">Civil Engineer</w:t>
      </w:r>
      <w:r>
        <w:t xml:space="preserve"> </w:t>
      </w:r>
      <w:r>
        <w:t xml:space="preserve">talent is the primary driver of market share growth in Argentina Buenos Aires. Projects requiring deep technical understanding of local conditions consistently outperform competitors, directly translating into higher sales volumes and stronger client relationships.</w:t>
      </w:r>
    </w:p>
    <w:p>
      <w:pPr>
        <w:pStyle w:val="BodyText"/>
      </w:pPr>
      <w:r>
        <w:t xml:space="preserve">Looking ahead to 2024, we project a 20% increase in sales revenue for Argentina Buenos Aires. This will be fueled by anticipated government infrastructure spending (estimated at USD $15B nationally) and our focus on sustainable civil engineering solutions aligned with Buenos Aires’ "Green City Plan." Our strategy remains clear: leverage the irreplaceable value of local Civil Engineer expertise to secure contracts where technical precision meets community impact – the very foundation of success in Argentina's most dynamic urban market.</w:t>
      </w:r>
    </w:p>
    <w:p>
      <w:pPr>
        <w:pStyle w:val="BodyText"/>
      </w:pPr>
      <w:r>
        <w:rPr>
          <w:bCs/>
          <w:b/>
        </w:rPr>
        <w:t xml:space="preserve">Key Metric Summary (2023):</w:t>
      </w:r>
    </w:p>
    <w:p>
      <w:pPr>
        <w:numPr>
          <w:ilvl w:val="0"/>
          <w:numId w:val="1005"/>
        </w:numPr>
        <w:pStyle w:val="Compact"/>
      </w:pPr>
      <w:r>
        <w:t xml:space="preserve">Total Sales Value: USD $8.7M (15% YoY Growth)</w:t>
      </w:r>
    </w:p>
    <w:p>
      <w:pPr>
        <w:numPr>
          <w:ilvl w:val="0"/>
          <w:numId w:val="1005"/>
        </w:numPr>
        <w:pStyle w:val="Compact"/>
      </w:pPr>
      <w:r>
        <w:t xml:space="preserve">Average Contract Value: USD $1.4M</w:t>
      </w:r>
    </w:p>
    <w:p>
      <w:pPr>
        <w:pStyle w:val="FirstParagraph"/>
      </w:pPr>
      <w:r>
        <w:t xml:space="preserve">This Sales Report underscores that in the competitive landscape of Argentina Buenos Aires, technical excellence delivered by a skilled Civil Engineer isn't just important – it's the core engine of our commercial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Civil Engineering Services in Argentina Buenos Aires</dc:title>
  <dc:creator/>
  <dc:language>en</dc:language>
  <cp:keywords/>
  <dcterms:created xsi:type="dcterms:W3CDTF">2026-07-23T15:37:04Z</dcterms:created>
  <dcterms:modified xsi:type="dcterms:W3CDTF">2026-07-23T15:37:04Z</dcterms:modified>
</cp:coreProperties>
</file>

<file path=docProps/custom.xml><?xml version="1.0" encoding="utf-8"?>
<Properties xmlns="http://schemas.openxmlformats.org/officeDocument/2006/custom-properties" xmlns:vt="http://schemas.openxmlformats.org/officeDocument/2006/docPropsVTypes"/>
</file>