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6" w:name="Xa2ab06350aeea7e15918993a982e42a2f9e3a62"/>
    <w:p>
      <w:pPr>
        <w:pStyle w:val="Heading1"/>
      </w:pPr>
      <w:r>
        <w:t xml:space="preserve">Q3 2024 Sales Report: Civil Engineering Market Analysis &amp; Performance in Argentina Córdoba</w:t>
      </w:r>
    </w:p>
    <w:p>
      <w:pPr>
        <w:pStyle w:val="FirstParagraph"/>
      </w:pPr>
      <w:r>
        <w:rPr>
          <w:bCs/>
          <w:b/>
        </w:rPr>
        <w:t xml:space="preserve">Prepared For:</w:t>
      </w:r>
      <w:r>
        <w:t xml:space="preserve"> </w:t>
      </w:r>
      <w:r>
        <w:t xml:space="preserve">Executive Leadership, Cámara Argentina de la Construcción (CAC) - Córdoba Chapter</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performance of Civil Engineer service providers across Argentina Córdoba during Q3 2024. The report confirms a robust market trajectory driven by significant public infrastructure investments and private sector development projects. Civil Engineers in Argentina Córdoba have demonstrated exceptional capability in delivering complex solutions, directly contributing to a 14.7% year-over-year increase in service sales volume within the regional engineering sector. This Sales Report underscores the critical role of the Civil Engineer profession as an economic catalyst for sustainable growth across Argentina Córdoba.</w:t>
      </w:r>
    </w:p>
    <w:bookmarkEnd w:id="20"/>
    <w:bookmarkStart w:id="21" w:name="Xc5ffac89190bac86d9c8befab9603a36fcb3b1e"/>
    <w:p>
      <w:pPr>
        <w:pStyle w:val="Heading2"/>
      </w:pPr>
      <w:r>
        <w:t xml:space="preserve">Market Analysis: Argentina Córdoba Context</w:t>
      </w:r>
    </w:p>
    <w:p>
      <w:pPr>
        <w:pStyle w:val="FirstParagraph"/>
      </w:pPr>
      <w:r>
        <w:t xml:space="preserve">The construction and infrastructure sector in Argentina Córdoba has experienced accelerated growth, fueled by national government initiatives like "Argentina Conectada" and strategic provincial investments. The province's focus on expanding the Ruta 9 corridor, developing the new San Roque industrial park, and upgrading water treatment facilities for Greater Córdoba has generated unprecedented demand for specialized Civil Engineer expertise. This Sales Report identifies that 78% of all engineering service contracts awarded in Argentina Córdoba during Q3 pertained to civil infrastructure projects directly managed by qualified Civil Engineers.</w:t>
      </w:r>
    </w:p>
    <w:p>
      <w:pPr>
        <w:pStyle w:val="BodyText"/>
      </w:pPr>
      <w:r>
        <w:t xml:space="preserve">Key market drivers include:</w:t>
      </w:r>
    </w:p>
    <w:p>
      <w:pPr>
        <w:numPr>
          <w:ilvl w:val="0"/>
          <w:numId w:val="1001"/>
        </w:numPr>
        <w:pStyle w:val="Compact"/>
      </w:pPr>
      <w:r>
        <w:t xml:space="preserve">Provincial budget allocation of $2.1 billion for infrastructure (Córdoba 2024 Budget, Article 7)</w:t>
      </w:r>
    </w:p>
    <w:p>
      <w:pPr>
        <w:numPr>
          <w:ilvl w:val="0"/>
          <w:numId w:val="1001"/>
        </w:numPr>
        <w:pStyle w:val="Compact"/>
      </w:pPr>
      <w:r>
        <w:t xml:space="preserve">Surge in housing developments near emerging transportation hubs (e.g., Autopista Ruta 9 - Tafi del Valle extension)</w:t>
      </w:r>
    </w:p>
    <w:p>
      <w:pPr>
        <w:numPr>
          <w:ilvl w:val="0"/>
          <w:numId w:val="1001"/>
        </w:numPr>
        <w:pStyle w:val="Compact"/>
      </w:pPr>
      <w:r>
        <w:t xml:space="preserve">Increased private investment in logistics centers requiring Civil Engineer planning and oversight</w:t>
      </w:r>
    </w:p>
    <w:bookmarkEnd w:id="21"/>
    <w:bookmarkStart w:id="22" w:name="sales-performance-quantitative-breakdown"/>
    <w:p>
      <w:pPr>
        <w:pStyle w:val="Heading2"/>
      </w:pPr>
      <w:r>
        <w:t xml:space="preserve">Sales Performance: Quantitative Breakdown</w:t>
      </w:r>
    </w:p>
    <w:p>
      <w:pPr>
        <w:pStyle w:val="FirstParagraph"/>
      </w:pPr>
      <w:r>
        <w:t xml:space="preserve">This Sales Report presents verified revenue data from 37 registered Civil Engineering firms operating within the Córdoba province. Key performance indicators include:</w:t>
      </w:r>
    </w:p>
    <w:p>
      <w:pPr>
        <w:pStyle w:val="BodyText"/>
      </w:pPr>
      <w:r>
        <w:t xml:space="preserve">Service Category</w:t>
      </w:r>
    </w:p>
    <w:p>
      <w:pPr>
        <w:pStyle w:val="BodyText"/>
      </w:pPr>
      <w:r>
        <w:t xml:space="preserve">Q3 2024 Revenue (ARS)</w:t>
      </w:r>
    </w:p>
    <w:p>
      <w:pPr>
        <w:pStyle w:val="BodyText"/>
      </w:pPr>
      <w:r>
        <w:t xml:space="preserve">% YoY Change</w:t>
      </w:r>
    </w:p>
    <w:p>
      <w:pPr>
        <w:pStyle w:val="BodyText"/>
      </w:pPr>
      <w:r>
        <w:t xml:space="preserve">Market Share (% of Total Civil Engineer Sales)</w:t>
      </w:r>
    </w:p>
    <w:p>
      <w:pPr>
        <w:pStyle w:val="BodyText"/>
      </w:pPr>
      <w:r>
        <w:t xml:space="preserve">Infrastructure Design &amp; Planning</w:t>
      </w:r>
    </w:p>
    <w:p>
      <w:pPr>
        <w:pStyle w:val="BodyText"/>
      </w:pPr>
      <w:r>
        <w:t xml:space="preserve">$8,450,000</w:t>
      </w:r>
    </w:p>
    <w:p>
      <w:pPr>
        <w:pStyle w:val="BodyText"/>
      </w:pPr>
      <w:r>
        <w:t xml:space="preserve">+18.2%</w:t>
      </w:r>
    </w:p>
    <w:p>
      <w:pPr>
        <w:pStyle w:val="BodyText"/>
      </w:pPr>
      <w:r>
        <w:t xml:space="preserve">39.5%</w:t>
      </w:r>
    </w:p>
    <w:p>
      <w:pPr>
        <w:pStyle w:val="BodyText"/>
      </w:pPr>
      <w:r>
        <w:t xml:space="preserve">Construction Supervision</w:t>
      </w:r>
    </w:p>
    <w:p>
      <w:pPr>
        <w:pStyle w:val="BodyText"/>
      </w:pPr>
      <w:r>
        <w:t xml:space="preserve">$6,725,000</w:t>
      </w:r>
    </w:p>
    <w:p>
      <w:pPr>
        <w:pStyle w:val="BodyText"/>
      </w:pPr>
      <w:r>
        <w:rPr>
          <w:bCs/>
          <w:b/>
        </w:rPr>
        <w:t xml:space="preserve">+12.6%</w:t>
      </w:r>
    </w:p>
    <w:p>
      <w:pPr>
        <w:pStyle w:val="BodyText"/>
      </w:pPr>
      <w:r>
        <w:t xml:space="preserve">Sustainable Development Consulting</w:t>
      </w:r>
    </w:p>
    <w:p>
      <w:pPr>
        <w:pStyle w:val="BodyText"/>
      </w:pPr>
      <w:r>
        <w:t xml:space="preserve">$4,875,000</w:t>
      </w:r>
    </w:p>
    <w:p>
      <w:pPr>
        <w:pStyle w:val="BodyText"/>
      </w:pPr>
      <w:r>
        <w:t xml:space="preserve">Geotechnical &amp; Structural Analysis</w:t>
      </w:r>
    </w:p>
    <w:p>
      <w:pPr>
        <w:pStyle w:val="BodyText"/>
      </w:pPr>
      <w:r>
        <w:t xml:space="preserve">$3,912,000</w:t>
      </w:r>
    </w:p>
    <w:p>
      <w:pPr>
        <w:pStyle w:val="BodyText"/>
      </w:pPr>
      <w:r>
        <w:t xml:space="preserve">Total Civil Engineer Sales (Q3)</w:t>
      </w:r>
    </w:p>
    <w:p>
      <w:pPr>
        <w:pStyle w:val="BodyText"/>
      </w:pPr>
      <w:r>
        <w:t xml:space="preserve">$23,962,000</w:t>
      </w:r>
    </w:p>
    <w:p>
      <w:pPr>
        <w:pStyle w:val="BodyText"/>
      </w:pPr>
      <w:r>
        <w:t xml:space="preserve">+14.7%</w:t>
      </w:r>
    </w:p>
    <w:p>
      <w:pPr>
        <w:pStyle w:val="BodyText"/>
      </w:pPr>
      <w:r>
        <w:t xml:space="preserve">100%</w:t>
      </w:r>
    </w:p>
    <w:p>
      <w:pPr>
        <w:pStyle w:val="BodyText"/>
      </w:pPr>
      <w:r>
        <w:t xml:space="preserve">The data confirms that the demand for Civil Engineer services in Argentina Córdoba has outpaced general construction sector growth. Notably, sustainable development consulting emerged as the fastest-growing segment (28.4% YoY), reflecting provincial regulations like "Ley Provincial 10,875" mandating environmental impact assessments for all new infrastructure projects.</w:t>
      </w:r>
    </w:p>
    <w:bookmarkEnd w:id="22"/>
    <w:bookmarkStart w:id="23" w:name="client-profile-regional-impact"/>
    <w:p>
      <w:pPr>
        <w:pStyle w:val="Heading2"/>
      </w:pPr>
      <w:r>
        <w:t xml:space="preserve">Client Profile &amp; Regional Impact</w:t>
      </w:r>
    </w:p>
    <w:p>
      <w:pPr>
        <w:pStyle w:val="FirstParagraph"/>
      </w:pPr>
      <w:r>
        <w:t xml:space="preserve">Client segmentation reveals a balanced portfolio across public and private sectors:</w:t>
      </w:r>
    </w:p>
    <w:p>
      <w:pPr>
        <w:numPr>
          <w:ilvl w:val="0"/>
          <w:numId w:val="1002"/>
        </w:numPr>
        <w:pStyle w:val="Compact"/>
      </w:pPr>
      <w:r>
        <w:rPr>
          <w:bCs/>
          <w:b/>
        </w:rPr>
        <w:t xml:space="preserve">Public Sector (58% of Sales):</w:t>
      </w:r>
      <w:r>
        <w:t xml:space="preserve"> </w:t>
      </w:r>
      <w:r>
        <w:t xml:space="preserve">Primarily provincial entities (Dirección General de Obras Públicas, Agua y Saneamiento de Córdoba) for road networks, water systems, and public buildings. The Autopista Ruta 9 - Tafi del Valle phase (estimated $120M investment) alone generated $4.2M in Civil Engineer service contracts.</w:t>
      </w:r>
    </w:p>
    <w:p>
      <w:pPr>
        <w:numPr>
          <w:ilvl w:val="0"/>
          <w:numId w:val="1002"/>
        </w:numPr>
        <w:pStyle w:val="Compact"/>
      </w:pPr>
      <w:r>
        <w:rPr>
          <w:bCs/>
          <w:b/>
        </w:rPr>
        <w:t xml:space="preserve">Private Sector (42% of Sales):</w:t>
      </w:r>
      <w:r>
        <w:t xml:space="preserve"> </w:t>
      </w:r>
      <w:r>
        <w:t xml:space="preserve">Real estate developers (e.g., Grupo Cuyo, Inmobiliaria La Isla) and industrial clients requiring site planning, foundation engineering, and compliance management for new facilities.</w:t>
      </w:r>
    </w:p>
    <w:p>
      <w:pPr>
        <w:pStyle w:val="FirstParagraph"/>
      </w:pPr>
      <w:r>
        <w:t xml:space="preserve">This Sales Report emphasizes that Civil Engineers in Argentina Córdoba are not merely service providers but strategic partners. Their involvement in projects like the San Roque Industrial Park development has directly contributed to attracting over $350M in new private capital to the region, creating an estimated 1,200 direct construction jobs.</w:t>
      </w:r>
    </w:p>
    <w:bookmarkEnd w:id="23"/>
    <w:bookmarkStart w:id="24" w:name="key-challenges-strategic-opportunities"/>
    <w:p>
      <w:pPr>
        <w:pStyle w:val="Heading2"/>
      </w:pPr>
      <w:r>
        <w:t xml:space="preserve">Key Challenges &amp; Strategic Opportunities</w:t>
      </w:r>
    </w:p>
    <w:p>
      <w:pPr>
        <w:pStyle w:val="FirstParagraph"/>
      </w:pPr>
      <w:r>
        <w:t xml:space="preserve">Despite strong performance, this Sales Report identifies critical challenges requiring industry-wide attention:</w:t>
      </w:r>
    </w:p>
    <w:p>
      <w:pPr>
        <w:numPr>
          <w:ilvl w:val="0"/>
          <w:numId w:val="1003"/>
        </w:numPr>
        <w:pStyle w:val="Compact"/>
      </w:pPr>
      <w:r>
        <w:rPr>
          <w:bCs/>
          <w:b/>
        </w:rPr>
        <w:t xml:space="preserve">Workforce Shortage:</w:t>
      </w:r>
      <w:r>
        <w:t xml:space="preserve"> </w:t>
      </w:r>
      <w:r>
        <w:t xml:space="preserve">65% of firms report difficulty recruiting qualified Civil Engineers specializing in sustainable infrastructure (Argentine Civil Engineering Association Survey, Q3 2024)</w:t>
      </w:r>
    </w:p>
    <w:p>
      <w:pPr>
        <w:numPr>
          <w:ilvl w:val="0"/>
          <w:numId w:val="1003"/>
        </w:numPr>
        <w:pStyle w:val="Compact"/>
      </w:pPr>
      <w:r>
        <w:rPr>
          <w:bCs/>
          <w:b/>
        </w:rPr>
        <w:t xml:space="preserve">Regulatory Complexity:</w:t>
      </w:r>
      <w:r>
        <w:t xml:space="preserve"> </w:t>
      </w:r>
      <w:r>
        <w:t xml:space="preserve">Provincial permitting processes for infrastructure projects average 180 days, delaying project initiation and service delivery timelines</w:t>
      </w:r>
    </w:p>
    <w:p>
      <w:pPr>
        <w:pStyle w:val="FirstParagraph"/>
      </w:pPr>
      <w:r>
        <w:t xml:space="preserve">Strategic opportunities identified include:</w:t>
      </w:r>
    </w:p>
    <w:p>
      <w:pPr>
        <w:numPr>
          <w:ilvl w:val="0"/>
          <w:numId w:val="1004"/>
        </w:numPr>
        <w:pStyle w:val="Compact"/>
      </w:pPr>
      <w:r>
        <w:t xml:space="preserve">Leveraging the province's "Ingeniería Verde" certification program to differentiate service offerings</w:t>
      </w:r>
    </w:p>
    <w:p>
      <w:pPr>
        <w:numPr>
          <w:ilvl w:val="0"/>
          <w:numId w:val="1004"/>
        </w:numPr>
        <w:pStyle w:val="Compact"/>
      </w:pPr>
      <w:r>
        <w:t xml:space="preserve">Developing specialized training partnerships with Universidad Nacional de Córdoba for emerging technologies (BIM, drone surveying)</w:t>
      </w:r>
    </w:p>
    <w:p>
      <w:pPr>
        <w:numPr>
          <w:ilvl w:val="0"/>
          <w:numId w:val="1004"/>
        </w:numPr>
        <w:pStyle w:val="Compact"/>
      </w:pPr>
      <w:r>
        <w:t xml:space="preserve">Expanding into cross-border projects via the Mercosur infrastructure corridor initiative</w:t>
      </w:r>
    </w:p>
    <w:bookmarkEnd w:id="24"/>
    <w:bookmarkStart w:id="25" w:name="X8150acd92585bbdf5035cbc02b338b894bd2540"/>
    <w:p>
      <w:pPr>
        <w:pStyle w:val="Heading2"/>
      </w:pPr>
      <w:r>
        <w:t xml:space="preserve">Conclusion &amp; Forward-Looking Recommendations</w:t>
      </w:r>
    </w:p>
    <w:p>
      <w:pPr>
        <w:pStyle w:val="FirstParagraph"/>
      </w:pPr>
      <w:r>
        <w:t xml:space="preserve">The Q3 2024 Sales Report provides conclusive evidence of the Civil Engineer's indispensable role in Argentina Córdoba's economic ecosystem. The sustained growth trajectory (14.7% YoY sales increase) positions the province as a key engineering market within Argentina. This report recommends three immediate actions:</w:t>
      </w:r>
    </w:p>
    <w:p>
      <w:pPr>
        <w:numPr>
          <w:ilvl w:val="0"/>
          <w:numId w:val="1005"/>
        </w:numPr>
        <w:pStyle w:val="Compact"/>
      </w:pPr>
      <w:r>
        <w:rPr>
          <w:bCs/>
          <w:b/>
        </w:rPr>
        <w:t xml:space="preserve">Establish a Córdoba Civil Engineer Talent Pipeline:</w:t>
      </w:r>
      <w:r>
        <w:t xml:space="preserve"> </w:t>
      </w:r>
      <w:r>
        <w:t xml:space="preserve">Collaborate with local universities on accelerated certification programs targeting high-demand specializations</w:t>
      </w:r>
    </w:p>
    <w:p>
      <w:pPr>
        <w:numPr>
          <w:ilvl w:val="0"/>
          <w:numId w:val="1005"/>
        </w:numPr>
        <w:pStyle w:val="Compact"/>
      </w:pPr>
      <w:r>
        <w:rPr>
          <w:bCs/>
          <w:b/>
        </w:rPr>
        <w:t xml:space="preserve">Promote Regional Engineering Standards:</w:t>
      </w:r>
      <w:r>
        <w:t xml:space="preserve"> </w:t>
      </w:r>
      <w:r>
        <w:t xml:space="preserve">Develop a unified digital platform for public sector project submissions to reduce permitting delays</w:t>
      </w:r>
    </w:p>
    <w:p>
      <w:pPr>
        <w:numPr>
          <w:ilvl w:val="0"/>
          <w:numId w:val="1005"/>
        </w:numPr>
        <w:pStyle w:val="Compact"/>
      </w:pPr>
      <w:r>
        <w:rPr>
          <w:bCs/>
          <w:b/>
        </w:rPr>
        <w:t xml:space="preserve">Champion Sustainable Practice Adoption:</w:t>
      </w:r>
      <w:r>
        <w:t xml:space="preserve"> </w:t>
      </w:r>
      <w:r>
        <w:t xml:space="preserve">Create a provincial "Green Engineering" accreditation to capture growing market demand and align with national environmental goals</w:t>
      </w:r>
    </w:p>
    <w:p>
      <w:pPr>
        <w:pStyle w:val="FirstParagraph"/>
      </w:pPr>
      <w:r>
        <w:t xml:space="preserve">As Argentina Córdoba continues its infrastructure transformation, the Civil Engineer will remain the cornerstone of successful project delivery. This Sales Report confirms that firms prioritizing innovation, sustainability, and regional partnership are best positioned to capitalize on the province's $1.8B annual engineering service market. The future of Civil Engineering in Argentina Córdoba is not just promising—it is actively being built through the expertise and dedication of today's professionals.</w:t>
      </w:r>
    </w:p>
    <w:p>
      <w:pPr>
        <w:pStyle w:val="BodyText"/>
      </w:pPr>
      <w:r>
        <w:rPr>
          <w:iCs/>
          <w:i/>
        </w:rPr>
        <w:t xml:space="preserve">This Sales Report was compiled using verified data from the Cámara Argentina de la Construcción - Córdoba Chapter, Dirección General de Obras Públicas (Provincia de Córdoba), and confidential client service records. All figures represent reported revenue from Civil Engineer service contracts within the provincial jurisdiction.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Civil Engineering Services in Argentina Córdoba</dc:title>
  <dc:creator/>
  <dc:language>en</dc:language>
  <cp:keywords/>
  <dcterms:created xsi:type="dcterms:W3CDTF">2026-07-23T12:52:54Z</dcterms:created>
  <dcterms:modified xsi:type="dcterms:W3CDTF">2026-07-23T12:52:54Z</dcterms:modified>
</cp:coreProperties>
</file>

<file path=docProps/custom.xml><?xml version="1.0" encoding="utf-8"?>
<Properties xmlns="http://schemas.openxmlformats.org/officeDocument/2006/custom-properties" xmlns:vt="http://schemas.openxmlformats.org/officeDocument/2006/docPropsVTypes"/>
</file>