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703890b31317b0db01be7fc21e5184cba9a04ba"/>
    <w:p>
      <w:pPr>
        <w:pStyle w:val="Heading1"/>
      </w:pPr>
      <w:r>
        <w:t xml:space="preserve">Comprehensive Sales Report: Civil Engineering Sector Performance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Engineering Solutions Pty Ltd</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detailed analysis of the civil engineering market performance across Australia Melbourne during the third quarter of 2023. As we navigate a period of unprecedented infrastructure investment, our firm has achieved significant growth in civil engineer service engagements, with a 37% year-over-year increase in signed contracts. This report confirms Melbourne's position as Australia's primary hub for civil engineering innovation, where strategic sales initiatives have yielded exceptional results amid robust public and private sector demand. The findings underscore the critical role of specialized civil engineers in delivering complex infrastructure projects that define Melbourne's urban future.</w:t>
      </w:r>
    </w:p>
    <w:bookmarkEnd w:id="20"/>
    <w:bookmarkStart w:id="21" w:name="X0a17b8b929b96e528b61f58c4cbd618d8855e50"/>
    <w:p>
      <w:pPr>
        <w:pStyle w:val="Heading2"/>
      </w:pPr>
      <w:r>
        <w:t xml:space="preserve">Market Context: Civil Engineering Demand in Australia Melbourne</w:t>
      </w:r>
    </w:p>
    <w:p>
      <w:pPr>
        <w:pStyle w:val="FirstParagraph"/>
      </w:pPr>
      <w:r>
        <w:t xml:space="preserve">Melbourne continues to lead Australia's infrastructure renaissance, with the Victorian government committing $105 billion to transport, water, and social infrastructure through 2030. This investment pipeline directly fuels demand for highly skilled civil engineers across multiple sectors. Our sales data reveals that Melbourne accounted for 42% of all new civil engineering contracts in Australia during Q3 2023 – a figure rising steadily as the city's population approaches 5.7 million by 2031. Key growth drivers include:</w:t>
      </w:r>
    </w:p>
    <w:p>
      <w:pPr>
        <w:numPr>
          <w:ilvl w:val="0"/>
          <w:numId w:val="1001"/>
        </w:numPr>
        <w:pStyle w:val="Compact"/>
      </w:pPr>
      <w:r>
        <w:t xml:space="preserve">The Metro Tunnel project (Phase 4) generating $8.6 billion in engineering services contracts</w:t>
      </w:r>
    </w:p>
    <w:p>
      <w:pPr>
        <w:numPr>
          <w:ilvl w:val="0"/>
          <w:numId w:val="1001"/>
        </w:numPr>
        <w:pStyle w:val="Compact"/>
      </w:pPr>
      <w:r>
        <w:t xml:space="preserve">Water Corporation's $2.1 billion Melbourne Water Resilience Program</w:t>
      </w:r>
    </w:p>
    <w:p>
      <w:pPr>
        <w:numPr>
          <w:ilvl w:val="0"/>
          <w:numId w:val="1001"/>
        </w:numPr>
        <w:pStyle w:val="Compact"/>
      </w:pPr>
      <w:r>
        <w:t xml:space="preserve">Private sector developments like the $3.4 billion "Docklands 2" urban renewal zone</w:t>
      </w:r>
    </w:p>
    <w:bookmarkEnd w:id="21"/>
    <w:bookmarkStart w:id="22" w:name="X25c562dd8ada3299883e9fdea3cb4448d838226"/>
    <w:p>
      <w:pPr>
        <w:pStyle w:val="Heading2"/>
      </w:pPr>
      <w:r>
        <w:t xml:space="preserve">Sales Performance Analysis: Civil Engineer Service Engagement</w:t>
      </w:r>
    </w:p>
    <w:p>
      <w:pPr>
        <w:pStyle w:val="FirstParagraph"/>
      </w:pPr>
      <w:r>
        <w:t xml:space="preserve">Our firm's sales strategy focused on positioning senior civil engineers as strategic partners rather than service providers, resulting in exceptional conversion 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vs Q2 2023</w:t>
            </w:r>
          </w:p>
        </w:tc>
        <w:tc>
          <w:tcPr/>
          <w:p>
            <w:pPr>
              <w:pStyle w:val="Compact"/>
              <w:jc w:val="left"/>
            </w:pPr>
            <w:r>
              <w:t xml:space="preserve">% of Total Melbourne Sales</w:t>
            </w:r>
          </w:p>
        </w:tc>
      </w:tr>
      <w:tr>
        <w:tc>
          <w:tcPr/>
          <w:p>
            <w:pPr>
              <w:pStyle w:val="Compact"/>
              <w:jc w:val="left"/>
            </w:pPr>
            <w:r>
              <w:t xml:space="preserve">Transport Infrastructure Design (Rail/Road)</w:t>
            </w:r>
          </w:p>
        </w:tc>
        <w:tc>
          <w:tcPr/>
          <w:p>
            <w:pPr>
              <w:pStyle w:val="Compact"/>
              <w:jc w:val="left"/>
            </w:pPr>
            <w:r>
              <w:t xml:space="preserve">14 contracts ($18.7M)</w:t>
            </w:r>
          </w:p>
        </w:tc>
        <w:tc>
          <w:tcPr/>
          <w:p>
            <w:pPr>
              <w:pStyle w:val="Compact"/>
              <w:jc w:val="left"/>
            </w:pPr>
            <w:r>
              <w:t xml:space="preserve">+58%</w:t>
            </w:r>
          </w:p>
        </w:tc>
        <w:tc>
          <w:tcPr/>
          <w:p>
            <w:pPr>
              <w:pStyle w:val="Compact"/>
              <w:jc w:val="left"/>
            </w:pPr>
            <w:r>
              <w:t xml:space="preserve">39%</w:t>
            </w:r>
          </w:p>
        </w:tc>
      </w:tr>
      <w:tr>
        <w:tc>
          <w:tcPr/>
          <w:p>
            <w:pPr>
              <w:pStyle w:val="Compact"/>
              <w:jc w:val="left"/>
            </w:pPr>
            <w:r>
              <w:t xml:space="preserve">Sustainable Water Systems</w:t>
            </w:r>
          </w:p>
        </w:tc>
        <w:tc>
          <w:tcPr/>
          <w:p>
            <w:pPr>
              <w:pStyle w:val="Compact"/>
              <w:jc w:val="left"/>
            </w:pPr>
            <w:r>
              <w:t xml:space="preserve">9 contracts ($12.3M)</w:t>
            </w:r>
          </w:p>
        </w:tc>
        <w:tc>
          <w:tcPr/>
          <w:p>
            <w:pPr>
              <w:pStyle w:val="Compact"/>
              <w:jc w:val="left"/>
            </w:pPr>
            <w:r>
              <w:t xml:space="preserve">+42%</w:t>
            </w:r>
          </w:p>
        </w:tc>
        <w:tc>
          <w:tcPr/>
          <w:p>
            <w:pPr>
              <w:pStyle w:val="Compact"/>
              <w:jc w:val="left"/>
            </w:pPr>
            <w:r>
              <w:t xml:space="preserve">26%</w:t>
            </w:r>
          </w:p>
        </w:tc>
      </w:tr>
      <w:tr>
        <w:tc>
          <w:tcPr/>
          <w:p>
            <w:pPr>
              <w:pStyle w:val="Compact"/>
              <w:jc w:val="left"/>
            </w:pPr>
            <w:r>
              <w:t xml:space="preserve">Metro-scale Urban Development</w:t>
            </w:r>
          </w:p>
        </w:tc>
        <w:tc>
          <w:tcPr/>
          <w:p>
            <w:pPr>
              <w:pStyle w:val="Compact"/>
              <w:jc w:val="left"/>
            </w:pPr>
            <w:r>
              <w:t xml:space="preserve">7 contracts ($9.8M)</w:t>
            </w:r>
          </w:p>
        </w:tc>
        <w:tc>
          <w:tcPr/>
          <w:p>
            <w:pPr>
              <w:pStyle w:val="Compact"/>
              <w:jc w:val="left"/>
            </w:pPr>
            <w:r>
              <w:t xml:space="preserve">+65%</w:t>
            </w:r>
          </w:p>
        </w:tc>
        <w:tc>
          <w:tcPr/>
          <w:p>
            <w:pPr>
              <w:pStyle w:val="Compact"/>
              <w:jc w:val="left"/>
            </w:pPr>
            <w:r>
              <w:t xml:space="preserve">18%</w:t>
            </w:r>
          </w:p>
        </w:tc>
      </w:tr>
      <w:tr>
        <w:tc>
          <w:tcPr/>
          <w:p>
            <w:pPr>
              <w:pStyle w:val="Compact"/>
              <w:jc w:val="left"/>
            </w:pPr>
            <w:r>
              <w:t xml:space="preserve">Civil Engineer Consultancy (Strategic)</w:t>
            </w:r>
          </w:p>
        </w:tc>
        <w:tc>
          <w:tcPr/>
          <w:p>
            <w:pPr>
              <w:pStyle w:val="Compact"/>
              <w:jc w:val="left"/>
            </w:pPr>
            <w:r>
              <w:t xml:space="preserve">12 contracts ($14.2M)</w:t>
            </w:r>
          </w:p>
        </w:tc>
        <w:tc>
          <w:tcPr/>
          <w:p>
            <w:pPr>
              <w:pStyle w:val="Compact"/>
              <w:jc w:val="left"/>
            </w:pPr>
            <w:r>
              <w:t xml:space="preserve">+33%</w:t>
            </w:r>
          </w:p>
        </w:tc>
        <w:tc>
          <w:tcPr/>
          <w:p>
            <w:pPr>
              <w:pStyle w:val="Compact"/>
              <w:jc w:val="left"/>
            </w:pPr>
            <w:r>
              <w:t xml:space="preserve">24%</w:t>
            </w:r>
          </w:p>
        </w:tc>
      </w:tr>
    </w:tbl>
    <w:p>
      <w:pPr>
        <w:pStyle w:val="BodyText"/>
      </w:pPr>
      <w:r>
        <w:t xml:space="preserve">The most significant trend is the 76% increase in high-value civil engineer consultancy engagements, where our technical experts command premium rates ($1,850/hr average) by providing risk mitigation and compliance solutions for complex projects. This shift reflects Melbourne's market maturity – clients now prioritize engineering expertise over cost-only decisions.</w:t>
      </w:r>
    </w:p>
    <w:bookmarkEnd w:id="22"/>
    <w:bookmarkStart w:id="23" w:name="key-client-acquisition-insights"/>
    <w:p>
      <w:pPr>
        <w:pStyle w:val="Heading2"/>
      </w:pPr>
      <w:r>
        <w:t xml:space="preserve">Key Client Acquisition Insights</w:t>
      </w:r>
    </w:p>
    <w:p>
      <w:pPr>
        <w:pStyle w:val="FirstParagraph"/>
      </w:pPr>
      <w:r>
        <w:t xml:space="preserve">Our sales team identified three critical success factors in securing civil engineering contracts in Australia Melbourne:</w:t>
      </w:r>
    </w:p>
    <w:p>
      <w:pPr>
        <w:numPr>
          <w:ilvl w:val="0"/>
          <w:numId w:val="1002"/>
        </w:numPr>
        <w:pStyle w:val="Compact"/>
      </w:pPr>
      <w:r>
        <w:rPr>
          <w:bCs/>
          <w:b/>
        </w:rPr>
        <w:t xml:space="preserve">Local Regulatory Expertise:</w:t>
      </w:r>
      <w:r>
        <w:t xml:space="preserve"> </w:t>
      </w:r>
      <w:r>
        <w:t xml:space="preserve">89% of new clients cited our deep knowledge of Victorian Planning Provisions (VPP) and Environmental Protection Act compliance as decisive. Our civil engineers' familiarity with Melbourne's unique soil conditions (e.g., Port Phillip Bay sediment) and heritage overlays proved essential.</w:t>
      </w:r>
    </w:p>
    <w:p>
      <w:pPr>
        <w:numPr>
          <w:ilvl w:val="0"/>
          <w:numId w:val="1002"/>
        </w:numPr>
        <w:pStyle w:val="Compact"/>
      </w:pPr>
      <w:r>
        <w:rPr>
          <w:bCs/>
          <w:b/>
        </w:rPr>
        <w:t xml:space="preserve">Project Delivery Assurance:</w:t>
      </w:r>
      <w:r>
        <w:t xml:space="preserve"> </w:t>
      </w:r>
      <w:r>
        <w:t xml:space="preserve">Clients specifically requested our "Engineering Quality Guarantee" – a proprietary framework demonstrating how our civil engineers reduce project delays by 22% through predictive risk modeling, verified in 15+ completed projects.</w:t>
      </w:r>
    </w:p>
    <w:p>
      <w:pPr>
        <w:numPr>
          <w:ilvl w:val="0"/>
          <w:numId w:val="1002"/>
        </w:numPr>
        <w:pStyle w:val="Compact"/>
      </w:pPr>
      <w:r>
        <w:rPr>
          <w:bCs/>
          <w:b/>
        </w:rPr>
        <w:t xml:space="preserve">Multidisciplinary Integration:</w:t>
      </w:r>
      <w:r>
        <w:t xml:space="preserve"> </w:t>
      </w:r>
      <w:r>
        <w:t xml:space="preserve">Successful bids consistently featured cross-functional teams including civil engineers working alongside environmental scientists and digital mapping specialists – addressing Melbourne's complex urban challenges holistically.</w:t>
      </w:r>
    </w:p>
    <w:bookmarkEnd w:id="23"/>
    <w:bookmarkStart w:id="24" w:name="market-challenges-strategic-responses"/>
    <w:p>
      <w:pPr>
        <w:pStyle w:val="Heading2"/>
      </w:pPr>
      <w:r>
        <w:t xml:space="preserve">Market Challenges &amp; Strategic Responses</w:t>
      </w:r>
    </w:p>
    <w:p>
      <w:pPr>
        <w:pStyle w:val="FirstParagraph"/>
      </w:pPr>
      <w:r>
        <w:t xml:space="preserve">Despite strong performance, we identified two critical challenges affecting sales velocity in Australia Melbourne:</w:t>
      </w:r>
    </w:p>
    <w:p>
      <w:pPr>
        <w:numPr>
          <w:ilvl w:val="0"/>
          <w:numId w:val="1003"/>
        </w:numPr>
        <w:pStyle w:val="Compact"/>
      </w:pPr>
      <w:r>
        <w:rPr>
          <w:bCs/>
          <w:b/>
        </w:rPr>
        <w:t xml:space="preserve">Talent Shortage Pressure:</w:t>
      </w:r>
      <w:r>
        <w:t xml:space="preserve"> </w:t>
      </w:r>
      <w:r>
        <w:t xml:space="preserve">73% of clients reported civil engineer availability as their primary project bottleneck. Our sales team responded by launching "Engineer Placement Guarantee" – committing to deploy qualified civil engineers within 14 days of contract signing, a differentiator that secured $6.2M in new business.</w:t>
      </w:r>
    </w:p>
    <w:p>
      <w:pPr>
        <w:numPr>
          <w:ilvl w:val="0"/>
          <w:numId w:val="1003"/>
        </w:numPr>
        <w:pStyle w:val="Compact"/>
      </w:pPr>
      <w:r>
        <w:rPr>
          <w:bCs/>
          <w:b/>
        </w:rPr>
        <w:t xml:space="preserve">Supply Chain Disruptions:</w:t>
      </w:r>
      <w:r>
        <w:t xml:space="preserve"> </w:t>
      </w:r>
      <w:r>
        <w:t xml:space="preserve">Material cost volatility impacted 45% of infrastructure projects. Our sales strategy now integrates real-time supply chain analytics from our civil engineering teams, enabling proactive pricing models that clients value during budget negotiations.</w:t>
      </w:r>
    </w:p>
    <w:bookmarkEnd w:id="24"/>
    <w:bookmarkStart w:id="25" w:name="opportunities-for-future-growth"/>
    <w:p>
      <w:pPr>
        <w:pStyle w:val="Heading2"/>
      </w:pPr>
      <w:r>
        <w:t xml:space="preserve">Opportunities for Future Growth</w:t>
      </w:r>
    </w:p>
    <w:p>
      <w:pPr>
        <w:pStyle w:val="FirstParagraph"/>
      </w:pPr>
      <w:r>
        <w:t xml:space="preserve">The Australian government's "Infrastructure Australia" 2030 Strategy presents immediate opportunities for Melbourne-based civil engineers:</w:t>
      </w:r>
    </w:p>
    <w:p>
      <w:pPr>
        <w:numPr>
          <w:ilvl w:val="0"/>
          <w:numId w:val="1004"/>
        </w:numPr>
        <w:pStyle w:val="Compact"/>
      </w:pPr>
      <w:r>
        <w:rPr>
          <w:bCs/>
          <w:b/>
        </w:rPr>
        <w:t xml:space="preserve">Electrified Transport Corridors:</w:t>
      </w:r>
      <w:r>
        <w:t xml:space="preserve"> </w:t>
      </w:r>
      <w:r>
        <w:t xml:space="preserve">The $4.7 billion North-South Rail Link requires specialized civil engineering expertise for underground construction – an area where we've already secured 3 pre-qualification bids.</w:t>
      </w:r>
    </w:p>
    <w:p>
      <w:pPr>
        <w:numPr>
          <w:ilvl w:val="0"/>
          <w:numId w:val="1004"/>
        </w:numPr>
        <w:pStyle w:val="Compact"/>
      </w:pPr>
      <w:r>
        <w:rPr>
          <w:bCs/>
          <w:b/>
        </w:rPr>
        <w:t xml:space="preserve">Climate Resilience Projects:</w:t>
      </w:r>
      <w:r>
        <w:t xml:space="preserve"> </w:t>
      </w:r>
      <w:r>
        <w:t xml:space="preserve">Melbourne's water-sensitive urban design (WSUD) initiatives demand innovative civil engineer solutions. Our recent win with City of Melbourne on the "Yarra River Flood Mitigation Strategy" demonstrates our capability here.</w:t>
      </w:r>
    </w:p>
    <w:p>
      <w:pPr>
        <w:numPr>
          <w:ilvl w:val="0"/>
          <w:numId w:val="1004"/>
        </w:numPr>
        <w:pStyle w:val="Compact"/>
      </w:pPr>
      <w:r>
        <w:rPr>
          <w:bCs/>
          <w:b/>
        </w:rPr>
        <w:t xml:space="preserve">SME Partnership Program:</w:t>
      </w:r>
      <w:r>
        <w:t xml:space="preserve"> </w:t>
      </w:r>
      <w:r>
        <w:t xml:space="preserve">We're developing a new sales channel targeting small engineering firms needing access to major project pipelines, leveraging our Melbourne office's network for 30% margin partnerships.</w:t>
      </w:r>
    </w:p>
    <w:bookmarkEnd w:id="25"/>
    <w:bookmarkStart w:id="26" w:name="strategic-recommendations"/>
    <w:p>
      <w:pPr>
        <w:pStyle w:val="Heading2"/>
      </w:pPr>
      <w:r>
        <w:t xml:space="preserve">Strategic Recommendations</w:t>
      </w:r>
    </w:p>
    <w:p>
      <w:pPr>
        <w:pStyle w:val="FirstParagraph"/>
      </w:pPr>
      <w:r>
        <w:t xml:space="preserve">Based on Q3 performance, we recommend immediate action in three areas to capitalize on Australia Melbourne's civil engineering market:</w:t>
      </w:r>
    </w:p>
    <w:p>
      <w:pPr>
        <w:numPr>
          <w:ilvl w:val="0"/>
          <w:numId w:val="1005"/>
        </w:numPr>
        <w:pStyle w:val="Compact"/>
      </w:pPr>
      <w:r>
        <w:rPr>
          <w:bCs/>
          <w:b/>
        </w:rPr>
        <w:t xml:space="preserve">Expand Civil Engineer Training Pipeline:</w:t>
      </w:r>
      <w:r>
        <w:t xml:space="preserve"> </w:t>
      </w:r>
      <w:r>
        <w:t xml:space="preserve">Allocate $1.2M to establish a dedicated Melbourne apprenticeship program with RMIT University, targeting 50 new graduates by Q2 2024 – directly addressing the industry-wide talent deficit.</w:t>
      </w:r>
    </w:p>
    <w:p>
      <w:pPr>
        <w:numPr>
          <w:ilvl w:val="0"/>
          <w:numId w:val="1005"/>
        </w:numPr>
        <w:pStyle w:val="Compact"/>
      </w:pPr>
      <w:r>
        <w:rPr>
          <w:bCs/>
          <w:b/>
        </w:rPr>
        <w:t xml:space="preserve">Develop Digital Sales Enablement Toolkit:</w:t>
      </w:r>
      <w:r>
        <w:t xml:space="preserve"> </w:t>
      </w:r>
      <w:r>
        <w:t xml:space="preserve">Create an interactive platform showcasing civil engineer case studies from Melbourne projects (e.g., Docklands Viaduct, West Gate Tunnel) for sales teams to deploy during client meetings.</w:t>
      </w:r>
    </w:p>
    <w:p>
      <w:pPr>
        <w:numPr>
          <w:ilvl w:val="0"/>
          <w:numId w:val="1005"/>
        </w:numPr>
        <w:pStyle w:val="Compact"/>
      </w:pPr>
      <w:r>
        <w:rPr>
          <w:bCs/>
          <w:b/>
        </w:rPr>
        <w:t xml:space="preserve">Forge Strategic Partnerships:</w:t>
      </w:r>
      <w:r>
        <w:t xml:space="preserve"> </w:t>
      </w:r>
      <w:r>
        <w:t xml:space="preserve">Formalize collaborations with key Melbourne infrastructure agencies like VicRoads and Melbourne Water through our Civil Engineer Advisory Board – a move that could unlock $28M in pipeline opportunities within 12 months.</w:t>
      </w:r>
    </w:p>
    <w:bookmarkEnd w:id="26"/>
    <w:bookmarkStart w:id="27" w:name="Xbbc196c1a1aac93f20c98a82ef079b54473647c"/>
    <w:p>
      <w:pPr>
        <w:pStyle w:val="Heading2"/>
      </w:pPr>
      <w:r>
        <w:t xml:space="preserve">Conclusion: The Future of Civil Engineering Sales in Australia Melbourne</w:t>
      </w:r>
    </w:p>
    <w:p>
      <w:pPr>
        <w:pStyle w:val="FirstParagraph"/>
      </w:pPr>
      <w:r>
        <w:t xml:space="preserve">This Sales Report confirms that the civil engineering sector in Australia Melbourne is not merely growing – it's transforming. Our firm has positioned itself at the epicenter of this evolution through client-centric sales strategies that recognize the civil engineer as a strategic business asset rather than a cost center. The data is unequivocal: projects led by expert civil engineers consistently achieve 31% better ROI for clients and demonstrate superior risk management – key factors driving our record Q3 performance.</w:t>
      </w:r>
    </w:p>
    <w:p>
      <w:pPr>
        <w:pStyle w:val="BodyText"/>
      </w:pPr>
      <w:r>
        <w:t xml:space="preserve">As Melbourne expands into its third century, the demand for visionary civil engineers will accelerate exponentially. Our sales strategy must continue evolving from transactional engagements to co-creation partnerships, where every civil engineer becomes a value driver in shaping Australia's most dynamic city. By doubling down on our expertise in Melbourne's unique urban challenges – from flood resilience to heritage preservation – we will maintain our leadership position and unlock the next phase of growth in this critical market.</w:t>
      </w:r>
    </w:p>
    <w:p>
      <w:pPr>
        <w:pStyle w:val="BodyText"/>
      </w:pPr>
      <w:r>
        <w:rPr>
          <w:bCs/>
          <w:b/>
        </w:rPr>
        <w:t xml:space="preserve">Prepared by:</w:t>
      </w:r>
      <w:r>
        <w:t xml:space="preserve"> </w:t>
      </w:r>
      <w:r>
        <w:t xml:space="preserve">Sales Strategy Division, Australian Engineering Solutions Pty Ltd</w:t>
      </w:r>
      <w:r>
        <w:br/>
      </w:r>
      <w:r>
        <w:rPr>
          <w:bCs/>
          <w:b/>
        </w:rPr>
        <w:t xml:space="preserve">Contact:</w:t>
      </w:r>
      <w:r>
        <w:t xml:space="preserve"> </w:t>
      </w:r>
      <w:r>
        <w:t xml:space="preserve">sales.strategies@aes.com.au | +61 3 9876 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Market Analysis - Australia Melbourne</dc:title>
  <dc:creator/>
  <dc:language>en</dc:language>
  <cp:keywords/>
  <dcterms:created xsi:type="dcterms:W3CDTF">2026-07-23T05:13:42Z</dcterms:created>
  <dcterms:modified xsi:type="dcterms:W3CDTF">2026-07-23T05:13:42Z</dcterms:modified>
</cp:coreProperties>
</file>

<file path=docProps/custom.xml><?xml version="1.0" encoding="utf-8"?>
<Properties xmlns="http://schemas.openxmlformats.org/officeDocument/2006/custom-properties" xmlns:vt="http://schemas.openxmlformats.org/officeDocument/2006/docPropsVTypes"/>
</file>