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Bangladesh</w:t>
      </w:r>
      <w:r>
        <w:t xml:space="preserve"> </w:t>
      </w:r>
      <w:r>
        <w:t xml:space="preserve">Dhaka</w:t>
      </w:r>
    </w:p>
    <w:bookmarkStart w:id="29" w:name="X1512caf58e5dc241a4b5b92b14425241af1647d"/>
    <w:p>
      <w:pPr>
        <w:pStyle w:val="Heading1"/>
      </w:pPr>
      <w:r>
        <w:t xml:space="preserve">SALES REPORT FOR CIVIL ENGINEERING SERVICES IN DHAKA, BANGLADESH</w:t>
      </w:r>
    </w:p>
    <w:p>
      <w:pPr>
        <w:pStyle w:val="FirstParagraph"/>
      </w:pPr>
      <w:r>
        <w:t xml:space="preserve">Prepared for Dhaka Urban Development Authority | Q3 2023</w:t>
      </w:r>
    </w:p>
    <w:bookmarkStart w:id="20" w:name="executive-summary"/>
    <w:p>
      <w:pPr>
        <w:pStyle w:val="Heading2"/>
      </w:pPr>
      <w:r>
        <w:t xml:space="preserve">Executive Summary</w:t>
      </w:r>
    </w:p>
    <w:p>
      <w:pPr>
        <w:pStyle w:val="FirstParagraph"/>
      </w:pPr>
      <w:r>
        <w:t xml:space="preserve">This comprehensive Sales Report details the performance of civil engineering services across Bangladesh's capital city, Dhaka. With rapid urbanization driving unprecedented infrastructure demands, our Civil Engineer teams have secured significant contracts totaling BDT 187.4 crore in the third quarter of 2023—representing a 22% year-on-year increase. This growth directly addresses Dhaka's critical need for resilient infrastructure amid climate challenges and population pressures. The report analyzes project acquisition strategies, market trends specific to Bangladesh Dhaka, and outlines actionable opportunities for sustained expansion.</w:t>
      </w:r>
    </w:p>
    <w:bookmarkEnd w:id="20"/>
    <w:bookmarkStart w:id="21" w:name="Xa1e6f7d687cceaea1ba24738f7764b8c1bb1af8"/>
    <w:p>
      <w:pPr>
        <w:pStyle w:val="Heading2"/>
      </w:pPr>
      <w:r>
        <w:t xml:space="preserve">Market Context: Dhaka's Infrastructure Imperative</w:t>
      </w:r>
    </w:p>
    <w:p>
      <w:pPr>
        <w:pStyle w:val="FirstParagraph"/>
      </w:pPr>
      <w:r>
        <w:t xml:space="preserve">Dhaka's population exceeds 22 million, creating intense pressure on aging infrastructure. As the economic engine of Bangladesh, the city requires 300+ new kilometers of roads annually according to the</w:t>
      </w:r>
      <w:r>
        <w:t xml:space="preserve"> </w:t>
      </w:r>
      <w:r>
        <w:rPr>
          <w:iCs/>
          <w:i/>
        </w:rPr>
        <w:t xml:space="preserve">Infrastructure Development Project (IDP) Phase-3</w:t>
      </w:r>
      <w:r>
        <w:t xml:space="preserve">. Our Civil Engineer teams have positioned themselves at the forefront of this demand through specialized service packages addressing Dhaka's unique challenges:</w:t>
      </w:r>
    </w:p>
    <w:p>
      <w:pPr>
        <w:numPr>
          <w:ilvl w:val="0"/>
          <w:numId w:val="1001"/>
        </w:numPr>
        <w:pStyle w:val="Compact"/>
      </w:pPr>
      <w:r>
        <w:rPr>
          <w:bCs/>
          <w:b/>
        </w:rPr>
        <w:t xml:space="preserve">Flood-resilient construction</w:t>
      </w:r>
      <w:r>
        <w:t xml:space="preserve">: Designing elevated roadways and drainage systems for monsoon seasons (May-October)</w:t>
      </w:r>
    </w:p>
    <w:p>
      <w:pPr>
        <w:numPr>
          <w:ilvl w:val="0"/>
          <w:numId w:val="1001"/>
        </w:numPr>
        <w:pStyle w:val="Compact"/>
      </w:pPr>
      <w:r>
        <w:rPr>
          <w:bCs/>
          <w:b/>
        </w:rPr>
        <w:t xml:space="preserve">High-density urban solutions</w:t>
      </w:r>
      <w:r>
        <w:t xml:space="preserve">: Vertical infrastructure designs accommodating Dhaka's 30,000+ persons/sq. km population density</w:t>
      </w:r>
    </w:p>
    <w:p>
      <w:pPr>
        <w:numPr>
          <w:ilvl w:val="0"/>
          <w:numId w:val="1001"/>
        </w:numPr>
        <w:pStyle w:val="Compact"/>
      </w:pPr>
      <w:r>
        <w:rPr>
          <w:bCs/>
          <w:b/>
        </w:rPr>
        <w:t xml:space="preserve">Legacy system integration</w:t>
      </w:r>
      <w:r>
        <w:t xml:space="preserve">: Modernizing 1950s-era utilities without disrupting city operations</w:t>
      </w:r>
    </w:p>
    <w:bookmarkEnd w:id="21"/>
    <w:bookmarkStart w:id="22" w:name="sales-performance-analysis-q3-2023"/>
    <w:p>
      <w:pPr>
        <w:pStyle w:val="Heading2"/>
      </w:pPr>
      <w:r>
        <w:t xml:space="preserve">Sales Performance Analysis (Q3 2023)</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Project Type</w:t>
            </w:r>
          </w:p>
        </w:tc>
        <w:tc>
          <w:tcPr/>
          <w:p>
            <w:pPr>
              <w:pStyle w:val="Compact"/>
              <w:jc w:val="left"/>
            </w:pPr>
            <w:r>
              <w:t xml:space="preserve">Contract Value (BDT)</w:t>
            </w:r>
          </w:p>
        </w:tc>
        <w:tc>
          <w:tcPr/>
          <w:p>
            <w:pPr>
              <w:pStyle w:val="Compact"/>
              <w:jc w:val="left"/>
            </w:pPr>
            <w:r>
              <w:t xml:space="preserve">Client Sector</w:t>
            </w:r>
          </w:p>
        </w:tc>
        <w:tc>
          <w:tcPr/>
          <w:p>
            <w:pPr>
              <w:pStyle w:val="Compact"/>
              <w:jc w:val="left"/>
            </w:pPr>
            <w:r>
              <w:t xml:space="preserve">% Growth vs Q3 2022</w:t>
            </w:r>
          </w:p>
        </w:tc>
      </w:tr>
      <w:tr>
        <w:tc>
          <w:tcPr/>
          <w:p>
            <w:pPr>
              <w:pStyle w:val="Compact"/>
              <w:jc w:val="left"/>
            </w:pPr>
            <w:r>
              <w:t xml:space="preserve">Transportation Networks</w:t>
            </w:r>
          </w:p>
        </w:tc>
        <w:tc>
          <w:tcPr/>
          <w:p>
            <w:pPr>
              <w:pStyle w:val="Compact"/>
              <w:jc w:val="left"/>
            </w:pPr>
            <w:r>
              <w:t xml:space="preserve">84.6 crore</w:t>
            </w:r>
          </w:p>
        </w:tc>
        <w:tc>
          <w:tcPr/>
          <w:p>
            <w:pPr>
              <w:pStyle w:val="Compact"/>
              <w:jc w:val="left"/>
            </w:pPr>
            <w:r>
              <w:t xml:space="preserve">Government (Dhaka North City Corporation)</w:t>
            </w:r>
          </w:p>
        </w:tc>
        <w:tc>
          <w:tcPr/>
          <w:p>
            <w:pPr>
              <w:pStyle w:val="Compact"/>
              <w:jc w:val="left"/>
            </w:pPr>
            <w:r>
              <w:t xml:space="preserve">+35%</w:t>
            </w:r>
          </w:p>
        </w:tc>
      </w:tr>
      <w:tr>
        <w:tc>
          <w:tcPr/>
          <w:p>
            <w:pPr>
              <w:pStyle w:val="Compact"/>
              <w:jc w:val="left"/>
            </w:pPr>
            <w:r>
              <w:t xml:space="preserve">Water &amp; Sanitation Systems</w:t>
            </w:r>
          </w:p>
        </w:tc>
        <w:tc>
          <w:tcPr/>
          <w:p>
            <w:pPr>
              <w:pStyle w:val="Compact"/>
              <w:jc w:val="left"/>
            </w:pPr>
            <w:r>
              <w:t xml:space="preserve">48.9 crore</w:t>
            </w:r>
          </w:p>
        </w:tc>
        <w:tc>
          <w:tcPr/>
          <w:p>
            <w:pPr>
              <w:pStyle w:val="Compact"/>
              <w:jc w:val="left"/>
            </w:pPr>
            <w:r>
              <w:t xml:space="preserve">Private Developers (Bashundhara Group)</w:t>
            </w:r>
          </w:p>
        </w:tc>
        <w:tc>
          <w:tcPr/>
          <w:p>
            <w:pPr>
              <w:pStyle w:val="Compact"/>
            </w:pPr>
          </w:p>
        </w:tc>
      </w:tr>
      <w:tr>
        <w:tc>
          <w:tcPr/>
          <w:p>
            <w:pPr>
              <w:pStyle w:val="Compact"/>
              <w:jc w:val="left"/>
            </w:pPr>
            <w:r>
              <w:t xml:space="preserve">Residential Complexes (High-Rise)</w:t>
            </w:r>
          </w:p>
        </w:tc>
        <w:tc>
          <w:tcPr/>
          <w:p>
            <w:pPr>
              <w:pStyle w:val="Compact"/>
              <w:jc w:val="left"/>
            </w:pPr>
            <w:r>
              <w:t xml:space="preserve">38.2 crore</w:t>
            </w:r>
          </w:p>
        </w:tc>
        <w:tc>
          <w:tcPr/>
          <w:p>
            <w:pPr>
              <w:pStyle w:val="Compact"/>
              <w:jc w:val="left"/>
            </w:pPr>
            <w:r>
              <w:t xml:space="preserve">Real Estate (Square Pharmaceuticals)</w:t>
            </w:r>
          </w:p>
        </w:tc>
        <w:tc>
          <w:tcPr/>
          <w:p>
            <w:pPr>
              <w:pStyle w:val="Compact"/>
              <w:jc w:val="left"/>
            </w:pPr>
            <w:r>
              <w:t xml:space="preserve">+18%</w:t>
            </w:r>
          </w:p>
        </w:tc>
      </w:tr>
      <w:tr>
        <w:tc>
          <w:tcPr/>
          <w:p>
            <w:pPr>
              <w:pStyle w:val="Compact"/>
              <w:jc w:val="left"/>
            </w:pPr>
            <w:r>
              <w:t xml:space="preserve">Total</w:t>
            </w:r>
          </w:p>
        </w:tc>
        <w:tc>
          <w:tcPr/>
          <w:p>
            <w:pPr>
              <w:pStyle w:val="Compact"/>
              <w:jc w:val="left"/>
            </w:pPr>
            <w:r>
              <w:rPr>
                <w:bCs/>
                <w:b/>
              </w:rPr>
              <w:t xml:space="preserve">187.4 crore</w:t>
            </w:r>
          </w:p>
        </w:tc>
        <w:tc>
          <w:tcPr/>
          <w:p>
            <w:pPr>
              <w:pStyle w:val="Compact"/>
              <w:jc w:val="left"/>
            </w:pPr>
            <w:r>
              <w:rPr>
                <w:bCs/>
                <w:b/>
              </w:rPr>
              <w:t xml:space="preserve">22% YoY Increase</w:t>
            </w:r>
          </w:p>
        </w:tc>
        <w:tc>
          <w:tcPr/>
          <w:p>
            <w:pPr>
              <w:pStyle w:val="Compact"/>
            </w:pPr>
          </w:p>
        </w:tc>
      </w:tr>
    </w:tbl>
    <w:p>
      <w:pPr>
        <w:pStyle w:val="BodyText"/>
      </w:pPr>
      <w:r>
        <w:t xml:space="preserve">Key drivers behind this success include our Civil Engineer team's localized expertise in Dhaka's soil composition challenges (with 70% of projects requiring special foundation solutions) and partnership with</w:t>
      </w:r>
      <w:r>
        <w:t xml:space="preserve"> </w:t>
      </w:r>
      <w:r>
        <w:rPr>
          <w:iCs/>
          <w:i/>
        </w:rPr>
        <w:t xml:space="preserve">Bangladesh Road Transport Authority (BRTA)</w:t>
      </w:r>
      <w:r>
        <w:t xml:space="preserve">. The 35% surge in transportation contracts stems from the</w:t>
      </w:r>
      <w:r>
        <w:t xml:space="preserve"> </w:t>
      </w:r>
      <w:r>
        <w:rPr>
          <w:bCs/>
          <w:b/>
        </w:rPr>
        <w:t xml:space="preserve">Shahbagh-Tejgaon Elevated Expressway</w:t>
      </w:r>
      <w:r>
        <w:t xml:space="preserve"> </w:t>
      </w:r>
      <w:r>
        <w:t xml:space="preserve">initiative—a project requiring our Civil Engineer's specialized knowledge of urban tunneling beneath historical neighborhoods.</w:t>
      </w:r>
    </w:p>
    <w:bookmarkEnd w:id="22"/>
    <w:bookmarkStart w:id="25" w:name="X03374b27559fa7ef7067d36c54b76db86767d76"/>
    <w:p>
      <w:pPr>
        <w:pStyle w:val="Heading2"/>
      </w:pPr>
      <w:r>
        <w:t xml:space="preserve">Strategic Initiatives Fueling Growth in Bangladesh Dhaka</w:t>
      </w:r>
    </w:p>
    <w:bookmarkStart w:id="23" w:name="localized-problem-solving"/>
    <w:p>
      <w:pPr>
        <w:pStyle w:val="Heading3"/>
      </w:pPr>
      <w:r>
        <w:t xml:space="preserve">Localized Problem Solving</w:t>
      </w:r>
    </w:p>
    <w:p>
      <w:pPr>
        <w:pStyle w:val="FirstParagraph"/>
      </w:pPr>
      <w:r>
        <w:t xml:space="preserve">Our Dhaka-based Civil Engineer teams developed the "Monsoon-Ready Design Protocol" addressing flood-induced soil liquefaction. This solution—validated by Bangladesh University of Engineering &amp; Technology (BUET)—became a key differentiator in securing contracts for the</w:t>
      </w:r>
      <w:r>
        <w:t xml:space="preserve"> </w:t>
      </w:r>
      <w:r>
        <w:rPr>
          <w:iCs/>
          <w:i/>
        </w:rPr>
        <w:t xml:space="preserve">Dhaka Elevated Expressway Phase-II</w:t>
      </w:r>
      <w:r>
        <w:t xml:space="preserve">.</w:t>
      </w:r>
    </w:p>
    <w:bookmarkEnd w:id="23"/>
    <w:bookmarkStart w:id="24" w:name="client-centric-service-model"/>
    <w:p>
      <w:pPr>
        <w:pStyle w:val="Heading3"/>
      </w:pPr>
      <w:r>
        <w:t xml:space="preserve">Client-Centric Service Model</w:t>
      </w:r>
    </w:p>
    <w:p>
      <w:pPr>
        <w:pStyle w:val="FirstParagraph"/>
      </w:pPr>
      <w:r>
        <w:t xml:space="preserve">We implemented "Dhaka Project Pods"—small, mobile Civil Engineer units stationed in key zones (Motijheel, Gulshan, Mirpur). This reduced site assessment time from 14 to 5 days and enabled real-time adaptation to Dhaka's volatile construction conditions. Client satisfaction scores reached 93%—surpassing industry average by 28 points.</w:t>
      </w:r>
    </w:p>
    <w:bookmarkEnd w:id="24"/>
    <w:bookmarkEnd w:id="25"/>
    <w:bookmarkStart w:id="26" w:name="challenges-in-bangladesh-dhaka-market"/>
    <w:p>
      <w:pPr>
        <w:pStyle w:val="Heading2"/>
      </w:pPr>
      <w:r>
        <w:t xml:space="preserve">Challenges in Bangladesh Dhaka Market</w:t>
      </w:r>
    </w:p>
    <w:p>
      <w:pPr>
        <w:pStyle w:val="FirstParagraph"/>
      </w:pPr>
      <w:r>
        <w:t xml:space="preserve">Despite strong growth, our Civil Engineer teams navigate persistent hurdles unique to Bangladesh Dhaka:</w:t>
      </w:r>
    </w:p>
    <w:p>
      <w:pPr>
        <w:numPr>
          <w:ilvl w:val="0"/>
          <w:numId w:val="1002"/>
        </w:numPr>
        <w:pStyle w:val="Compact"/>
      </w:pPr>
      <w:r>
        <w:rPr>
          <w:bCs/>
          <w:b/>
        </w:rPr>
        <w:t xml:space="preserve">Land Acquisition Delays</w:t>
      </w:r>
      <w:r>
        <w:t xml:space="preserve">: Average 8-10 months for government projects (vs. industry standard of 4 months)</w:t>
      </w:r>
    </w:p>
    <w:p>
      <w:pPr>
        <w:numPr>
          <w:ilvl w:val="0"/>
          <w:numId w:val="1002"/>
        </w:numPr>
        <w:pStyle w:val="Compact"/>
      </w:pPr>
      <w:r>
        <w:rPr>
          <w:bCs/>
          <w:b/>
        </w:rPr>
        <w:t xml:space="preserve">Material Cost Volatility</w:t>
      </w:r>
      <w:r>
        <w:t xml:space="preserve">: Cement prices surged 32% in Q2 due to reduced local production capacity</w:t>
      </w:r>
    </w:p>
    <w:p>
      <w:pPr>
        <w:numPr>
          <w:ilvl w:val="0"/>
          <w:numId w:val="1002"/>
        </w:numPr>
        <w:pStyle w:val="Compact"/>
      </w:pPr>
      <w:r>
        <w:rPr>
          <w:bCs/>
          <w:b/>
        </w:rPr>
        <w:t xml:space="preserve">Skill Shortages</w:t>
      </w:r>
      <w:r>
        <w:t xml:space="preserve">: Only 17% of Dhaka's construction workforce possesses certified civil engineering training (vs. 45% in Singapore)</w:t>
      </w:r>
    </w:p>
    <w:p>
      <w:pPr>
        <w:pStyle w:val="FirstParagraph"/>
      </w:pPr>
      <w:r>
        <w:t xml:space="preserve">Our response includes a partnership with</w:t>
      </w:r>
      <w:r>
        <w:t xml:space="preserve"> </w:t>
      </w:r>
      <w:r>
        <w:rPr>
          <w:iCs/>
          <w:i/>
        </w:rPr>
        <w:t xml:space="preserve">Chittagong University of Engineering &amp; Technology (CUET)</w:t>
      </w:r>
      <w:r>
        <w:t xml:space="preserve"> </w:t>
      </w:r>
      <w:r>
        <w:t xml:space="preserve">to launch the "Dhaka Urban Infrastructure Fellowship" training program—addressing the skill gap while securing future talent pipelines.</w:t>
      </w:r>
    </w:p>
    <w:bookmarkEnd w:id="26"/>
    <w:bookmarkStart w:id="27" w:name="Xa4f60a076b04ddbe6d6c43c33277cc35e1b714d"/>
    <w:p>
      <w:pPr>
        <w:pStyle w:val="Heading2"/>
      </w:pPr>
      <w:r>
        <w:t xml:space="preserve">Future Outlook: Strategic Focus Areas for Bangladesh Dhaka</w:t>
      </w:r>
    </w:p>
    <w:p>
      <w:pPr>
        <w:pStyle w:val="FirstParagraph"/>
      </w:pPr>
      <w:r>
        <w:t xml:space="preserve">Based on our sales trajectory and Dhaka's development roadmap, we project 30% growth in Civil Engineering services by Q1 2024. Key strategic initiatives include:</w:t>
      </w:r>
    </w:p>
    <w:p>
      <w:pPr>
        <w:numPr>
          <w:ilvl w:val="0"/>
          <w:numId w:val="1003"/>
        </w:numPr>
        <w:pStyle w:val="Compact"/>
      </w:pPr>
      <w:r>
        <w:rPr>
          <w:bCs/>
          <w:b/>
        </w:rPr>
        <w:t xml:space="preserve">Climate-Resilient Infrastructure Hub</w:t>
      </w:r>
      <w:r>
        <w:t xml:space="preserve">: Launching Dhaka's first dedicated center for flood-adaptive construction (Q1 2024) to serve the entire Bangladesh urban market</w:t>
      </w:r>
    </w:p>
    <w:p>
      <w:pPr>
        <w:numPr>
          <w:ilvl w:val="0"/>
          <w:numId w:val="1003"/>
        </w:numPr>
        <w:pStyle w:val="Compact"/>
      </w:pPr>
      <w:r>
        <w:rPr>
          <w:bCs/>
          <w:b/>
        </w:rPr>
        <w:t xml:space="preserve">AI-Powered Site Monitoring</w:t>
      </w:r>
      <w:r>
        <w:t xml:space="preserve">: Deploying drone-based soil analysis systems developed specifically for Dhaka's alluvial geology</w:t>
      </w:r>
    </w:p>
    <w:p>
      <w:pPr>
        <w:numPr>
          <w:ilvl w:val="0"/>
          <w:numId w:val="1003"/>
        </w:numPr>
        <w:pStyle w:val="Compact"/>
      </w:pPr>
      <w:r>
        <w:rPr>
          <w:bCs/>
          <w:b/>
        </w:rPr>
        <w:t xml:space="preserve">Dhaka Public-Private Partnership (PPP) Program</w:t>
      </w:r>
      <w:r>
        <w:t xml:space="preserve">: Targeting BDT 500 crore in new contracts through government-mandated infrastructure development schemes</w:t>
      </w:r>
    </w:p>
    <w:bookmarkEnd w:id="27"/>
    <w:bookmarkStart w:id="28" w:name="Xdf66bc0df3f40991933a44aec44444fb60238af"/>
    <w:p>
      <w:pPr>
        <w:pStyle w:val="Heading2"/>
      </w:pPr>
      <w:r>
        <w:t xml:space="preserve">Conclusion: Engineering Bangladesh's Future in Dhaka</w:t>
      </w:r>
    </w:p>
    <w:p>
      <w:pPr>
        <w:pStyle w:val="FirstParagraph"/>
      </w:pPr>
      <w:r>
        <w:t xml:space="preserve">This Sales Report confirms that our Civil Engineer teams have become indispensable partners for sustainable urban development in Bangladesh Dhaka. The 22% YoY growth reflects not just market demand, but the proven value of localized expertise—where understanding Dhaka's monsoon cycles, soil behavior, and regulatory landscape directly translates to contract wins and client loyalty.</w:t>
      </w:r>
    </w:p>
    <w:p>
      <w:pPr>
        <w:pStyle w:val="BodyText"/>
      </w:pPr>
      <w:r>
        <w:t xml:space="preserve">As Bangladesh's capital continues its transformation into a megacity with 30 million residents by 2040 (per World Bank projections), our Civil Engineer solutions will remain central to the nation's economic resilience. We commit to expanding our Dhaka footprint through technology adaptation, talent development, and unwavering focus on infrastructure that serves Bangladesh's people. This Sales Report underscores our readiness to lead this critical mission for a stronger Bangladesh Dhaka.</w:t>
      </w:r>
    </w:p>
    <w:p>
      <w:pPr>
        <w:pStyle w:val="BodyText"/>
      </w:pPr>
      <w:r>
        <w:rPr>
          <w:bCs/>
          <w:b/>
        </w:rPr>
        <w:t xml:space="preserve">Prepared By:</w:t>
      </w:r>
      <w:r>
        <w:t xml:space="preserve"> </w:t>
      </w:r>
      <w:r>
        <w:t xml:space="preserve">Urban Solutions Group, Dhaka</w:t>
      </w:r>
    </w:p>
    <w:p>
      <w:pPr>
        <w:pStyle w:val="BodyText"/>
      </w:pPr>
      <w:r>
        <w:rPr>
          <w:iCs/>
          <w:i/>
        </w:rPr>
        <w:t xml:space="preserve">Specializing in Civil Engineering Excellence for Bangladesh's Urban Future</w:t>
      </w:r>
    </w:p>
    <w:p>
      <w:pPr>
        <w:pStyle w:val="BodyText"/>
      </w:pPr>
      <w:r>
        <w:t xml:space="preserve">This Sales Report complies with Bangladesh Infrastructure Development Standards (BIDS) and contains proprietary data for Dhaka Urban Development Authority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Civil Engineering Services in Bangladesh Dhaka</dc:title>
  <dc:creator/>
  <dc:language>en</dc:language>
  <cp:keywords/>
  <dcterms:created xsi:type="dcterms:W3CDTF">2026-07-21T03:36:36Z</dcterms:created>
  <dcterms:modified xsi:type="dcterms:W3CDTF">2026-07-21T03:36:36Z</dcterms:modified>
</cp:coreProperties>
</file>

<file path=docProps/custom.xml><?xml version="1.0" encoding="utf-8"?>
<Properties xmlns="http://schemas.openxmlformats.org/officeDocument/2006/custom-properties" xmlns:vt="http://schemas.openxmlformats.org/officeDocument/2006/docPropsVTypes"/>
</file>