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Market</w:t>
      </w:r>
    </w:p>
    <w:bookmarkStart w:id="26" w:name="X2af8aef2fcc1dfc7adf9783f09107cba21dd532"/>
    <w:p>
      <w:pPr>
        <w:pStyle w:val="Heading1"/>
      </w:pPr>
      <w:r>
        <w:t xml:space="preserve">Sales Report: Civil Engineering Services Demand and Performance in Belgium Brussels (Q3 2023)</w:t>
      </w:r>
    </w:p>
    <w:p>
      <w:pPr>
        <w:pStyle w:val="FirstParagraph"/>
      </w:pPr>
      <w:r>
        <w:rPr>
          <w:bCs/>
          <w:b/>
        </w:rPr>
        <w:t xml:space="preserve">Prepared For:</w:t>
      </w:r>
      <w:r>
        <w:t xml:space="preserve"> </w:t>
      </w:r>
      <w:r>
        <w:t xml:space="preserve">Executive Leadership, Nexus Engineering Solutions</w:t>
      </w:r>
      <w:r>
        <w:br/>
      </w:r>
      <w:r>
        <w:rPr>
          <w:bCs/>
          <w:b/>
        </w:rPr>
        <w:t xml:space="preserve">Date:</w:t>
      </w:r>
      <w:r>
        <w:t xml:space="preserve"> </w:t>
      </w:r>
      <w:r>
        <w:t xml:space="preserve">October 26, 2023</w:t>
      </w:r>
      <w:r>
        <w:br/>
      </w:r>
      <w:r>
        <w:rPr>
          <w:bCs/>
          <w:b/>
        </w:rPr>
        <w:t xml:space="preserve">Location Focus:</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Sales Report details the performance and market dynamics of Civil Engineering services within the critical urban landscape of Belgium Brussels. The Brussels metropolitan region has emerged as a strategic hub for infrastructure development, driven by EU institutional expansion, sustainable city initiatives, and aging urban infrastructure renewal. Our sales pipeline for Civil Engineer services in Belgium Brussels reached €1.85M in Q3 2023, representing a 19% year-on-year increase. This growth underscores the region's heightened demand for specialized Civil Engineer expertise to navigate complex regulatory frameworks (including BRL standards and EU directives) and deliver projects aligned with Brussels' ambitious climate goals under the "Brussels Climate Plan 2050." The report confirms that Civil Engineers are no longer merely technical roles but strategic assets driving sales success in this high-stakes market.</w:t>
      </w:r>
    </w:p>
    <w:bookmarkEnd w:id="20"/>
    <w:bookmarkStart w:id="21" w:name="X76dc267b4dc5709648b126438f192b9d8e08941"/>
    <w:p>
      <w:pPr>
        <w:pStyle w:val="Heading2"/>
      </w:pPr>
      <w:r>
        <w:t xml:space="preserve">II. Market Analysis: Belgium Brussels Infrastructure Landscape</w:t>
      </w:r>
    </w:p>
    <w:p>
      <w:pPr>
        <w:pStyle w:val="FirstParagraph"/>
      </w:pPr>
      <w:r>
        <w:t xml:space="preserve">The Belgium Brussels market presents unique challenges and opportunities for Civil Engineering service providers. As the political and administrative heart of the European Union, Brussels faces intense pressure to modernize its infrastructure while maintaining historical integrity (e.g., Grand Place area restoration projects). Key drivers include:</w:t>
      </w:r>
    </w:p>
    <w:p>
      <w:pPr>
        <w:numPr>
          <w:ilvl w:val="0"/>
          <w:numId w:val="1001"/>
        </w:numPr>
        <w:pStyle w:val="Compact"/>
      </w:pPr>
      <w:r>
        <w:rPr>
          <w:bCs/>
          <w:b/>
        </w:rPr>
        <w:t xml:space="preserve">EU Institutional Expansion:</w:t>
      </w:r>
      <w:r>
        <w:t xml:space="preserve"> </w:t>
      </w:r>
      <w:r>
        <w:t xml:space="preserve">New buildings for EU bodies require Civil Engineers certified in EU construction standards (CEN/ISO 19650) and sustainable design practices.</w:t>
      </w:r>
    </w:p>
    <w:p>
      <w:pPr>
        <w:numPr>
          <w:ilvl w:val="0"/>
          <w:numId w:val="1001"/>
        </w:numPr>
        <w:pStyle w:val="Compact"/>
      </w:pPr>
      <w:r>
        <w:rPr>
          <w:bCs/>
          <w:b/>
        </w:rPr>
        <w:t xml:space="preserve">Sustainable Mobility Initiatives:</w:t>
      </w:r>
      <w:r>
        <w:t xml:space="preserve"> </w:t>
      </w:r>
      <w:r>
        <w:t xml:space="preserve">The "Brussels Mobility Plan 2030" fuels demand for Civil Engineers skilled in designing low-emission public transport corridors, cycle networks, and integrated transit hubs (e.g., metro line extensions).</w:t>
      </w:r>
    </w:p>
    <w:p>
      <w:pPr>
        <w:numPr>
          <w:ilvl w:val="0"/>
          <w:numId w:val="1001"/>
        </w:numPr>
        <w:pStyle w:val="Compact"/>
      </w:pPr>
      <w:r>
        <w:rPr>
          <w:bCs/>
          <w:b/>
        </w:rPr>
        <w:t xml:space="preserve">Climate Resilience Mandates:</w:t>
      </w:r>
      <w:r>
        <w:t xml:space="preserve"> </w:t>
      </w:r>
      <w:r>
        <w:t xml:space="preserve">Post-2021 flooding events accelerated the need for Civil Engineers with expertise in climate-adaptive infrastructure (flood mitigation systems, green roofs, permeable pavements) mandated by Belgian federal law.</w:t>
      </w:r>
    </w:p>
    <w:p>
      <w:pPr>
        <w:pStyle w:val="FirstParagraph"/>
      </w:pPr>
      <w:r>
        <w:t xml:space="preserve">Our sales data confirms that 78% of new project inquiries specifically require a Civil Engineer with local regulatory knowledge and Brussels-specific experience – a key differentiator from generic engineering firms targeting the wider Belgian market.</w:t>
      </w:r>
    </w:p>
    <w:bookmarkEnd w:id="21"/>
    <w:bookmarkStart w:id="22" w:name="X5285229bd0a7a412bb4919cd6fb7973794d5721"/>
    <w:p>
      <w:pPr>
        <w:pStyle w:val="Heading2"/>
      </w:pPr>
      <w:r>
        <w:t xml:space="preserve">III. Sales Performance &amp; Civil Engineer Utilization (Brussels Focus)</w:t>
      </w:r>
    </w:p>
    <w:p>
      <w:pPr>
        <w:pStyle w:val="FirstParagraph"/>
      </w:pPr>
      <w:r>
        <w:t xml:space="preserve">Our Q3 sales performance directly correlates with strategic deployment of highly certified Civil Engineers in the Belgium Brussels context:</w:t>
      </w:r>
    </w:p>
    <w:p>
      <w:pPr>
        <w:numPr>
          <w:ilvl w:val="0"/>
          <w:numId w:val="1002"/>
        </w:numPr>
        <w:pStyle w:val="Compact"/>
      </w:pPr>
      <w:r>
        <w:rPr>
          <w:bCs/>
          <w:b/>
        </w:rPr>
        <w:t xml:space="preserve">Project Win Rate:</w:t>
      </w:r>
      <w:r>
        <w:t xml:space="preserve"> </w:t>
      </w:r>
      <w:r>
        <w:t xml:space="preserve">67% for projects requiring a locally accredited Civil Engineer (vs. 42% without local certification), demonstrating the market's premium on regional expertise.</w:t>
      </w:r>
    </w:p>
    <w:p>
      <w:pPr>
        <w:numPr>
          <w:ilvl w:val="0"/>
          <w:numId w:val="1002"/>
        </w:numPr>
        <w:pStyle w:val="Compact"/>
      </w:pPr>
      <w:r>
        <w:rPr>
          <w:bCs/>
          <w:b/>
        </w:rPr>
        <w:t xml:space="preserve">Largest Deal Closed:</w:t>
      </w:r>
      <w:r>
        <w:t xml:space="preserve"> </w:t>
      </w:r>
      <w:r>
        <w:t xml:space="preserve">€580K contract with Brussels Mobility Agency for the "North-South Green Corridor" project, secured by our lead Civil Engineer, Marie Dubois (RIBA Chartered &amp; BRL certified), who navigated complex permitting with the City of Brussels.</w:t>
      </w:r>
    </w:p>
    <w:p>
      <w:pPr>
        <w:numPr>
          <w:ilvl w:val="0"/>
          <w:numId w:val="1002"/>
        </w:numPr>
        <w:pStyle w:val="Compact"/>
      </w:pPr>
      <w:r>
        <w:rPr>
          <w:bCs/>
          <w:b/>
        </w:rPr>
        <w:t xml:space="preserve">Client Acquisition:</w:t>
      </w:r>
      <w:r>
        <w:t xml:space="preserve"> </w:t>
      </w:r>
      <w:r>
        <w:t xml:space="preserve">85% of new clients in Q3 were introduced through existing Civil Engineer networks within the Brussels Engineering Chamber (CEB), highlighting the profession's centrality to sales pipelines.</w:t>
      </w:r>
    </w:p>
    <w:p>
      <w:pPr>
        <w:numPr>
          <w:ilvl w:val="0"/>
          <w:numId w:val="1002"/>
        </w:numPr>
        <w:pStyle w:val="Compact"/>
      </w:pPr>
      <w:r>
        <w:rPr>
          <w:bCs/>
          <w:b/>
        </w:rPr>
        <w:t xml:space="preserve">Sales Cycle Reduction:</w:t>
      </w:r>
      <w:r>
        <w:t xml:space="preserve"> </w:t>
      </w:r>
      <w:r>
        <w:t xml:space="preserve">Projects led by a dedicated Belgium Brussels Civil Engineer averaged a 22-day shorter sales cycle, attributed to faster technical qualification and trust-building with municipal stakeholders.</w:t>
      </w:r>
    </w:p>
    <w:p>
      <w:pPr>
        <w:pStyle w:val="FirstParagraph"/>
      </w:pPr>
      <w:r>
        <w:t xml:space="preserve">Critically, the average deal size for projects managed by our in-region Civil Engineers was €385K – 15% higher than deals handled remotely from Antwerp or Ghent offices. This validates the economic value of local Civil Engineer presence in sales conversions for Brussels projects.</w:t>
      </w:r>
    </w:p>
    <w:bookmarkEnd w:id="22"/>
    <w:bookmarkStart w:id="23" w:name="X03f2421cffbfb8eb3232d1c6f6e9c25c76d2c07"/>
    <w:p>
      <w:pPr>
        <w:pStyle w:val="Heading2"/>
      </w:pPr>
      <w:r>
        <w:t xml:space="preserve">IV. Competitive Landscape &amp; Differentiation Strategy</w:t>
      </w:r>
    </w:p>
    <w:p>
      <w:pPr>
        <w:pStyle w:val="FirstParagraph"/>
      </w:pPr>
      <w:r>
        <w:t xml:space="preserve">The Belgium Brussels Civil Engineering market is intensely competitive, with major players (e.g., BESIX, Engie) leveraging large-scale project histories. Our Sales Report identifies our key advantage:</w:t>
      </w:r>
      <w:r>
        <w:t xml:space="preserve"> </w:t>
      </w:r>
      <w:r>
        <w:rPr>
          <w:iCs/>
          <w:i/>
        </w:rPr>
        <w:t xml:space="preserve">specialized Civil Engineer integration into the sales process</w:t>
      </w:r>
      <w:r>
        <w:t xml:space="preserve">. Unlike competitors who sell engineering services as a commodity, we embed our top-tier Civil Engineers in early client discovery phases. For example:</w:t>
      </w:r>
    </w:p>
    <w:p>
      <w:pPr>
        <w:numPr>
          <w:ilvl w:val="0"/>
          <w:numId w:val="1003"/>
        </w:numPr>
        <w:pStyle w:val="Compact"/>
      </w:pPr>
      <w:r>
        <w:rPr>
          <w:bCs/>
          <w:b/>
        </w:rPr>
        <w:t xml:space="preserve">Brussels Public Works Department Tender:</w:t>
      </w:r>
      <w:r>
        <w:t xml:space="preserve"> </w:t>
      </w:r>
      <w:r>
        <w:t xml:space="preserve">Our Civil Engineer presented site-specific hydrological analysis during the RFP phase, directly addressing the municipality’s unspoken concern about groundwater management – a move that secured us the contract over larger firms with less localized insight.</w:t>
      </w:r>
    </w:p>
    <w:p>
      <w:pPr>
        <w:numPr>
          <w:ilvl w:val="0"/>
          <w:numId w:val="1003"/>
        </w:numPr>
        <w:pStyle w:val="Compact"/>
      </w:pPr>
      <w:r>
        <w:rPr>
          <w:bCs/>
          <w:b/>
        </w:rPr>
        <w:t xml:space="preserve">Sustainability Focus:</w:t>
      </w:r>
      <w:r>
        <w:t xml:space="preserve"> </w:t>
      </w:r>
      <w:r>
        <w:t xml:space="preserve">Sales teams now routinely brief clients on how our Civil Engineers implement Brussels’ specific sustainability criteria (e.g., BREEAM certification thresholds, low-carbon concrete standards), turning technical capability into a sales proposition.</w:t>
      </w:r>
    </w:p>
    <w:p>
      <w:pPr>
        <w:pStyle w:val="FirstParagraph"/>
      </w:pPr>
      <w:r>
        <w:t xml:space="preserve">This approach has captured 28% market share in the high-value sustainable infrastructure segment within Belgium Brussels – outperforming sector averages by 9 percentage points.</w:t>
      </w:r>
    </w:p>
    <w:bookmarkEnd w:id="23"/>
    <w:bookmarkStart w:id="24" w:name="Xc3794f85c439c11d0875846ffcd990b6e9f1547"/>
    <w:p>
      <w:pPr>
        <w:pStyle w:val="Heading2"/>
      </w:pPr>
      <w:r>
        <w:t xml:space="preserve">V. Strategic Recommendations for Q4 2023 &amp; Beyond</w:t>
      </w:r>
    </w:p>
    <w:p>
      <w:pPr>
        <w:pStyle w:val="FirstParagraph"/>
      </w:pPr>
      <w:r>
        <w:t xml:space="preserve">Based on this Sales Report, we recommend prioritizing Civil Engineer investment in Belgium Brussels:</w:t>
      </w:r>
    </w:p>
    <w:p>
      <w:pPr>
        <w:numPr>
          <w:ilvl w:val="0"/>
          <w:numId w:val="1004"/>
        </w:numPr>
        <w:pStyle w:val="Compact"/>
      </w:pPr>
      <w:r>
        <w:rPr>
          <w:bCs/>
          <w:b/>
        </w:rPr>
        <w:t xml:space="preserve">Expand Local Civil Engineer Network:</w:t>
      </w:r>
      <w:r>
        <w:t xml:space="preserve"> </w:t>
      </w:r>
      <w:r>
        <w:t xml:space="preserve">Recruit two additional BRL-certified Civil Engineers with proven Brussels project experience (e.g., former City of Brussels engineers) to meet forecasted 30% demand surge for climate-resilient infrastructure.</w:t>
      </w:r>
    </w:p>
    <w:p>
      <w:pPr>
        <w:numPr>
          <w:ilvl w:val="0"/>
          <w:numId w:val="1004"/>
        </w:numPr>
        <w:pStyle w:val="Compact"/>
      </w:pPr>
      <w:r>
        <w:rPr>
          <w:bCs/>
          <w:b/>
        </w:rPr>
        <w:t xml:space="preserve">Develop Brussels-Specific Sales Playbooks:</w:t>
      </w:r>
      <w:r>
        <w:t xml:space="preserve"> </w:t>
      </w:r>
      <w:r>
        <w:t xml:space="preserve">Create templates highlighting how our Civil Engineers solve *local* pain points (e.g., "Navigating the Brussels Historic Preservation Authority's 12-Step Permitting Process" case study).</w:t>
      </w:r>
    </w:p>
    <w:p>
      <w:pPr>
        <w:numPr>
          <w:ilvl w:val="0"/>
          <w:numId w:val="1004"/>
        </w:numPr>
        <w:pStyle w:val="Compact"/>
      </w:pPr>
      <w:r>
        <w:rPr>
          <w:bCs/>
          <w:b/>
        </w:rPr>
        <w:t xml:space="preserve">Leverage EU Project Visibility:</w:t>
      </w:r>
      <w:r>
        <w:t xml:space="preserve"> </w:t>
      </w:r>
      <w:r>
        <w:t xml:space="preserve">Partner with EU-funded projects (like Horizon Europe initiatives) where a Belgium Brussels-based Civil Engineer is mandatory, directly targeting high-value sales opportunities.</w:t>
      </w:r>
    </w:p>
    <w:p>
      <w:pPr>
        <w:pStyle w:val="FirstParagraph"/>
      </w:pPr>
      <w:r>
        <w:t xml:space="preserve">Crucially, we must institutionalize the Civil Engineer’s role in client acquisition. All sales staff will receive mandatory training on local engineering standards specific to Belgium Brussels – ensuring consistent messaging that reinforces our technical credibility from first contact.</w:t>
      </w:r>
    </w:p>
    <w:bookmarkEnd w:id="24"/>
    <w:bookmarkStart w:id="25" w:name="X440b453326976dc8d8cb8cfa12889e2c5ff16b2"/>
    <w:p>
      <w:pPr>
        <w:pStyle w:val="Heading2"/>
      </w:pPr>
      <w:r>
        <w:t xml:space="preserve">VI. Conclusion: The Civil Engineer as a Sales Catalyst</w:t>
      </w:r>
    </w:p>
    <w:p>
      <w:pPr>
        <w:pStyle w:val="FirstParagraph"/>
      </w:pPr>
      <w:r>
        <w:t xml:space="preserve">This Sales Report unequivocally demonstrates that in the complex, regulation-heavy market of Belgium Brussels, a qualified Civil Engineer is not just an operational resource – they are the primary driver of sales success. The region's unique confluence of EU governance, historical urban fabric, and climate urgency demands localized expertise that directly translates to higher win rates, larger contracts, and faster client acquisition. Our investment in embedding Civil Engineers into the core sales strategy has yielded measurable ROI: a 19% growth trajectory in Q3 alone. As Brussels accelerates its infrastructure transformation under the EU Green Deal framework, the strategic alignment of our Sales Report with Civil Engineer capabilities within Belgium Brussels is not just advantageous – it is fundamental to sustained market leadership. We recommend doubling down on this model as we enter the critical Q4 contracting season for 2024 projects.</w:t>
      </w:r>
    </w:p>
    <w:p>
      <w:pPr>
        <w:pStyle w:val="BodyText"/>
      </w:pPr>
      <w:r>
        <w:rPr>
          <w:bCs/>
          <w:b/>
        </w:rPr>
        <w:t xml:space="preserve">Prepared by:</w:t>
      </w:r>
      <w:r>
        <w:t xml:space="preserve"> </w:t>
      </w:r>
      <w:r>
        <w:t xml:space="preserve">Sales Strategy Division, Nexus Engineering Solutions</w:t>
      </w:r>
      <w:r>
        <w:br/>
      </w:r>
      <w:r>
        <w:rPr>
          <w:bCs/>
          <w:b/>
        </w:rPr>
        <w:t xml:space="preserve">Location Insight Reference:</w:t>
      </w:r>
      <w:r>
        <w:t xml:space="preserve"> </w:t>
      </w:r>
      <w:r>
        <w:t xml:space="preserve">Statbel (Brussels Regional Statistics), Brussels City Council Infrastructure Directorate, CEB Engineering Chamber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 Belgium Brussels Market</dc:title>
  <dc:creator/>
  <dc:language>en</dc:language>
  <cp:keywords/>
  <dcterms:created xsi:type="dcterms:W3CDTF">2026-07-23T03:21:46Z</dcterms:created>
  <dcterms:modified xsi:type="dcterms:W3CDTF">2026-07-23T03:21:46Z</dcterms:modified>
</cp:coreProperties>
</file>

<file path=docProps/custom.xml><?xml version="1.0" encoding="utf-8"?>
<Properties xmlns="http://schemas.openxmlformats.org/officeDocument/2006/custom-properties" xmlns:vt="http://schemas.openxmlformats.org/officeDocument/2006/docPropsVTypes"/>
</file>