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Sector</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8" w:name="Xe7e08397f7abb583667510a19ff3e3f00dc7875"/>
    <w:p>
      <w:pPr>
        <w:pStyle w:val="Heading1"/>
      </w:pPr>
      <w:r>
        <w:t xml:space="preserve">Sales Report: Civil Engineering Sector Performance in Canada Vancouver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Canada Vancouver</w:t>
      </w:r>
    </w:p>
    <w:bookmarkStart w:id="20" w:name="i.-executive-summary"/>
    <w:p>
      <w:pPr>
        <w:pStyle w:val="Heading2"/>
      </w:pPr>
      <w:r>
        <w:t xml:space="preserve">I. Executive Summary</w:t>
      </w:r>
    </w:p>
    <w:p>
      <w:pPr>
        <w:pStyle w:val="FirstParagraph"/>
      </w:pPr>
      <w:r>
        <w:t xml:space="preserve">This comprehensive Sales Report analyzes the performance of civil engineering services within the dynamic urban landscape of Canada Vancouver. As a leading provider of engineering solutions, our firm has witnessed significant growth in demand for specialized civil engineering expertise across municipal infrastructure projects, sustainable development initiatives, and transportation networks. The report confirms that Vancouver's construction boom—driven by population growth (projected at 3% annually) and provincial government commitments to green infrastructure—has positioned civil engineers as critical assets in our regional sales strategy. Our sales pipeline for the past fiscal year demonstrates a 28% increase in contracts directly tied to civil engineering deliverables, with Canada Vancouver emerging as our most lucrative market segment.</w:t>
      </w:r>
    </w:p>
    <w:p>
      <w:pPr>
        <w:pStyle w:val="BodyText"/>
      </w:pPr>
      <w:r>
        <w:rPr>
          <w:bCs/>
          <w:b/>
        </w:rPr>
        <w:t xml:space="preserve">Key Insight:</w:t>
      </w:r>
      <w:r>
        <w:t xml:space="preserve"> </w:t>
      </w:r>
      <w:r>
        <w:t xml:space="preserve">The intersection of aggressive urban development targets (Vancouver's 2040 Comprehensive Plan) and climate resilience mandates has created unprecedented demand for certified Civil Engineers across British Columbia. This report validates that strategic investment in Vancouver-based engineering talent directly correlates with 35% higher client retention rates.</w:t>
      </w:r>
    </w:p>
    <w:bookmarkEnd w:id="20"/>
    <w:bookmarkStart w:id="21" w:name="X8dce22001d9095e29e4407740092a16e80de8ac"/>
    <w:p>
      <w:pPr>
        <w:pStyle w:val="Heading2"/>
      </w:pPr>
      <w:r>
        <w:t xml:space="preserve">II. Market Analysis: Canada Vancouver Context</w:t>
      </w:r>
    </w:p>
    <w:p>
      <w:pPr>
        <w:pStyle w:val="FirstParagraph"/>
      </w:pPr>
      <w:r>
        <w:t xml:space="preserve">Vancouver's unique geographical challenges—coastal erosion, seismic activity, and dense urban topography—require specialized civil engineering solutions that demand local expertise. The City of Vancouver’s $14 billion capital budget for 2023-2027 prioritizes projects like the Broadway Subway Extension (Phase 1), seawall rehabilitation, and affordable housing infrastructure. Our sales data confirms that 78% of new contracts in this sector mandate a Civil Engineer with BC-specific certifications (P.Eng., P.S.E.) and familiarity with Vancouver’s unique soil conditions and building codes.</w:t>
      </w:r>
    </w:p>
    <w:bookmarkEnd w:id="21"/>
    <w:bookmarkStart w:id="22" w:name="iii.-sales-performance-highlights"/>
    <w:p>
      <w:pPr>
        <w:pStyle w:val="Heading2"/>
      </w:pPr>
      <w:r>
        <w:t xml:space="preserve">III. Sales Performance Highlights</w:t>
      </w:r>
    </w:p>
    <w:p>
      <w:pPr>
        <w:pStyle w:val="FirstParagraph"/>
      </w:pPr>
      <w:r>
        <w:t xml:space="preserve">Our Canada Vancouver operations generated $18.7M in revenue during Q3 2023 alone, representing 41% of our national total. Breakdown by project type:</w:t>
      </w:r>
    </w:p>
    <w:p>
      <w:pPr>
        <w:numPr>
          <w:ilvl w:val="0"/>
          <w:numId w:val="1001"/>
        </w:numPr>
        <w:pStyle w:val="Compact"/>
      </w:pPr>
      <w:r>
        <w:rPr>
          <w:bCs/>
          <w:b/>
        </w:rPr>
        <w:t xml:space="preserve">Sustainable Infrastructure:</w:t>
      </w:r>
      <w:r>
        <w:t xml:space="preserve"> </w:t>
      </w:r>
      <w:r>
        <w:t xml:space="preserve">$9.2M (50% of Vancouver sales) - Driven by provincial green building mandates requiring civil engineers to design stormwater management systems and carbon-neutral networks.</w:t>
      </w:r>
    </w:p>
    <w:p>
      <w:pPr>
        <w:numPr>
          <w:ilvl w:val="0"/>
          <w:numId w:val="1001"/>
        </w:numPr>
        <w:pStyle w:val="Compact"/>
      </w:pPr>
      <w:r>
        <w:rPr>
          <w:bCs/>
          <w:b/>
        </w:rPr>
        <w:t xml:space="preserve">Municipal Transportation:</w:t>
      </w:r>
      <w:r>
        <w:t xml:space="preserve"> </w:t>
      </w:r>
      <w:r>
        <w:t xml:space="preserve">$6.1M (33%) - Directly linked to the TransLink expansion projects, where Civil Engineers manage complex utility relocations and traffic flow analysis.</w:t>
      </w:r>
    </w:p>
    <w:p>
      <w:pPr>
        <w:numPr>
          <w:ilvl w:val="0"/>
          <w:numId w:val="1001"/>
        </w:numPr>
        <w:pStyle w:val="Compact"/>
      </w:pPr>
      <w:r>
        <w:rPr>
          <w:bCs/>
          <w:b/>
        </w:rPr>
        <w:t xml:space="preserve">Residential Development:</w:t>
      </w:r>
      <w:r>
        <w:t xml:space="preserve"> </w:t>
      </w:r>
      <w:r>
        <w:t xml:space="preserve">$3.4M (17%) - Fueled by Vancouver’s housing crisis, with civil engineers optimizing site grading for high-density developments on constrained lots.</w:t>
      </w:r>
    </w:p>
    <w:p>
      <w:pPr>
        <w:pStyle w:val="FirstParagraph"/>
      </w:pPr>
      <w:r>
        <w:t xml:space="preserve">Notably, 92% of these contracts originated from repeat clients—underscoring the value our Civil Engineers deliver through technical precision and understanding of local regulatory frameworks. The average sales cycle in Canada Vancouver is 14 weeks (vs. 18 weeks nationally), attributed to our engineers’ ability to quickly navigate municipal approvals processes.</w:t>
      </w:r>
    </w:p>
    <w:bookmarkEnd w:id="22"/>
    <w:bookmarkStart w:id="23" w:name="X2cc77dc6ae7a5ba61286a42c79913ffbfdc96bf"/>
    <w:p>
      <w:pPr>
        <w:pStyle w:val="Heading2"/>
      </w:pPr>
      <w:r>
        <w:t xml:space="preserve">IV. Client Success Stories: Civil Engineer Impact</w:t>
      </w:r>
    </w:p>
    <w:p>
      <w:pPr>
        <w:pStyle w:val="FirstParagraph"/>
      </w:pPr>
      <w:r>
        <w:rPr>
          <w:iCs/>
          <w:i/>
        </w:rPr>
        <w:t xml:space="preserve">Project: False Creek South Waterfront Redevelopment</w:t>
      </w:r>
    </w:p>
    <w:p>
      <w:pPr>
        <w:pStyle w:val="BodyText"/>
      </w:pPr>
      <w:r>
        <w:t xml:space="preserve">A Vancouver-based developer secured $4.5M in funding after our Civil Engineer team presented a flood-resilient infrastructure plan compliant with BC Hydro’s updated seismic codes. The solution reduced project timeline by 12 weeks and positioned the firm as a preferred vendor for City of Vancouver’s Climate Adaptation Fund.</w:t>
      </w:r>
    </w:p>
    <w:p>
      <w:pPr>
        <w:pStyle w:val="BodyText"/>
      </w:pPr>
      <w:r>
        <w:rPr>
          <w:iCs/>
          <w:i/>
        </w:rPr>
        <w:t xml:space="preserve">Project: Richmond Bridge Modernization</w:t>
      </w:r>
    </w:p>
    <w:p>
      <w:pPr>
        <w:pStyle w:val="BodyText"/>
      </w:pPr>
      <w:r>
        <w:t xml:space="preserve">Our Civil Engineer collaborated with Metro Vancouver Transit Authority to redesign the Alexandra Street bridge using recycled materials, exceeding environmental KPIs by 22%. This resulted in a $3.1M contract extension and a referral to the BC Ministry of Transportation.</w:t>
      </w:r>
    </w:p>
    <w:p>
      <w:pPr>
        <w:pStyle w:val="BodyText"/>
      </w:pPr>
      <w:r>
        <w:rPr>
          <w:bCs/>
          <w:b/>
        </w:rPr>
        <w:t xml:space="preserve">Client Quote:</w:t>
      </w:r>
      <w:r>
        <w:t xml:space="preserve"> </w:t>
      </w:r>
      <w:r>
        <w:t xml:space="preserve">"Our Civil Engineer’s intimate knowledge of Vancouver’s soil composition prevented costly foundation revisions during the Pacifica Tower project. They didn’t just provide drawings—they solved problems we hadn’t anticipated." - Senior Project Manager, TREC Development</w:t>
      </w:r>
    </w:p>
    <w:bookmarkEnd w:id="23"/>
    <w:bookmarkStart w:id="24" w:name="v.-market-challenges-strategic-responses"/>
    <w:p>
      <w:pPr>
        <w:pStyle w:val="Heading2"/>
      </w:pPr>
      <w:r>
        <w:t xml:space="preserve">V. Market Challenges &amp; Strategic Responses</w:t>
      </w:r>
    </w:p>
    <w:p>
      <w:pPr>
        <w:pStyle w:val="FirstParagraph"/>
      </w:pPr>
      <w:r>
        <w:t xml:space="preserve">Despite robust growth, two challenges demand our attention:</w:t>
      </w:r>
    </w:p>
    <w:p>
      <w:pPr>
        <w:numPr>
          <w:ilvl w:val="0"/>
          <w:numId w:val="1002"/>
        </w:numPr>
        <w:pStyle w:val="Compact"/>
      </w:pPr>
      <w:r>
        <w:rPr>
          <w:bCs/>
          <w:b/>
        </w:rPr>
        <w:t xml:space="preserve">Talent Shortage:</w:t>
      </w:r>
      <w:r>
        <w:t xml:space="preserve"> </w:t>
      </w:r>
      <w:r>
        <w:t xml:space="preserve">Vancouver faces a 17% deficit in licensed Civil Engineers (BC Institute of Technology, 2023). Our sales team responds by partnering with UBC and SFU engineering programs to create internship pipelines.</w:t>
      </w:r>
    </w:p>
    <w:p>
      <w:pPr>
        <w:numPr>
          <w:ilvl w:val="0"/>
          <w:numId w:val="1002"/>
        </w:numPr>
        <w:pStyle w:val="Compact"/>
      </w:pPr>
      <w:r>
        <w:rPr>
          <w:bCs/>
          <w:b/>
        </w:rPr>
        <w:t xml:space="preserve">Regulatory Complexity:</w:t>
      </w:r>
      <w:r>
        <w:t xml:space="preserve"> </w:t>
      </w:r>
      <w:r>
        <w:t xml:space="preserve">New Provincial Building Code amendments (effective Jan 2024) require civil engineers to redesign drainage systems. We’ve developed a $500K training module for our Vancouver-based engineers, directly improving win rates by 31% in code-sensitive proposals.</w:t>
      </w:r>
    </w:p>
    <w:bookmarkEnd w:id="24"/>
    <w:bookmarkStart w:id="26" w:name="X57652ee0dcb98a5293dff99ae6fedc0bdcd3fe9"/>
    <w:p>
      <w:pPr>
        <w:pStyle w:val="Heading2"/>
      </w:pPr>
      <w:r>
        <w:t xml:space="preserve">VI. Future Outlook: Canada Vancouver Sales Strategy</w:t>
      </w:r>
    </w:p>
    <w:p>
      <w:pPr>
        <w:pStyle w:val="FirstParagraph"/>
      </w:pPr>
      <w:r>
        <w:t xml:space="preserve">With the federal government’s $3B investment in Western Canadian infrastructure and Vancouver’s 2040 emissions targets, our sales strategy focuses on three pillars:</w:t>
      </w:r>
    </w:p>
    <w:p>
      <w:pPr>
        <w:numPr>
          <w:ilvl w:val="0"/>
          <w:numId w:val="1003"/>
        </w:numPr>
        <w:pStyle w:val="Compact"/>
      </w:pPr>
      <w:r>
        <w:rPr>
          <w:bCs/>
          <w:b/>
        </w:rPr>
        <w:t xml:space="preserve">Niche Specialization:</w:t>
      </w:r>
      <w:r>
        <w:t xml:space="preserve"> </w:t>
      </w:r>
      <w:r>
        <w:t xml:space="preserve">Developing Civil Engineer teams certified in "Coastal Resilience" (critical for Vancouver’s shoreline projects) and "Net-Zero Transit Corridors."</w:t>
      </w:r>
    </w:p>
    <w:p>
      <w:pPr>
        <w:numPr>
          <w:ilvl w:val="0"/>
          <w:numId w:val="1003"/>
        </w:numPr>
        <w:pStyle w:val="Compact"/>
      </w:pPr>
      <w:r>
        <w:rPr>
          <w:bCs/>
          <w:b/>
        </w:rPr>
        <w:t xml:space="preserve">Technology Integration:</w:t>
      </w:r>
      <w:r>
        <w:t xml:space="preserve"> </w:t>
      </w:r>
      <w:r>
        <w:t xml:space="preserve">Implementing BIM 5D software for Vancouver-specific projects, reducing engineering coordination delays by 26% as demonstrated in the Evergreen Line extension.</w:t>
      </w:r>
    </w:p>
    <w:p>
      <w:pPr>
        <w:numPr>
          <w:ilvl w:val="0"/>
          <w:numId w:val="1003"/>
        </w:numPr>
        <w:pStyle w:val="Compact"/>
      </w:pPr>
      <w:r>
        <w:rPr>
          <w:bCs/>
          <w:b/>
        </w:rPr>
        <w:t xml:space="preserve">Community Partnerships:</w:t>
      </w:r>
      <w:r>
        <w:t xml:space="preserve"> </w:t>
      </w:r>
      <w:r>
        <w:t xml:space="preserve">Joining the Vancouver Economic Development Commission to co-host "Infrastructure Innovation Forums," positioning our Civil Engineers as thought leaders.</w:t>
      </w:r>
    </w:p>
    <w:bookmarkStart w:id="25" w:name="strategic-recommendations"/>
    <w:p>
      <w:pPr>
        <w:pStyle w:val="Heading3"/>
      </w:pPr>
      <w:r>
        <w:t xml:space="preserve">Strategic Recommendations</w:t>
      </w:r>
    </w:p>
    <w:p>
      <w:pPr>
        <w:numPr>
          <w:ilvl w:val="0"/>
          <w:numId w:val="1004"/>
        </w:numPr>
        <w:pStyle w:val="Compact"/>
      </w:pPr>
      <w:r>
        <w:rPr>
          <w:bCs/>
          <w:b/>
        </w:rPr>
        <w:t xml:space="preserve">Allocate 20% of sales budget to Vancouver talent acquisition</w:t>
      </w:r>
      <w:r>
        <w:t xml:space="preserve"> </w:t>
      </w:r>
      <w:r>
        <w:t xml:space="preserve">targeting new graduates from local engineering programs.</w:t>
      </w:r>
    </w:p>
    <w:p>
      <w:pPr>
        <w:numPr>
          <w:ilvl w:val="0"/>
          <w:numId w:val="1004"/>
        </w:numPr>
        <w:pStyle w:val="Compact"/>
      </w:pPr>
      <w:r>
        <w:rPr>
          <w:bCs/>
          <w:b/>
        </w:rPr>
        <w:t xml:space="preserve">Create a dedicated "Vancouver Infrastructure" product suite</w:t>
      </w:r>
      <w:r>
        <w:t xml:space="preserve"> </w:t>
      </w:r>
      <w:r>
        <w:t xml:space="preserve">with pre-approved engineering solutions for common municipal projects (e.g., laneway conversions, seismic retrofits).</w:t>
      </w:r>
    </w:p>
    <w:p>
      <w:pPr>
        <w:numPr>
          <w:ilvl w:val="0"/>
          <w:numId w:val="1004"/>
        </w:numPr>
        <w:pStyle w:val="Compact"/>
      </w:pPr>
      <w:r>
        <w:rPr>
          <w:bCs/>
          <w:b/>
        </w:rPr>
        <w:t xml:space="preserve">Establish quarterly client roundtables</w:t>
      </w:r>
      <w:r>
        <w:t xml:space="preserve"> </w:t>
      </w:r>
      <w:r>
        <w:t xml:space="preserve">with Metro Vancouver officials to anticipate regulatory shifts before they impact sales cycles.</w:t>
      </w:r>
    </w:p>
    <w:bookmarkEnd w:id="25"/>
    <w:bookmarkEnd w:id="26"/>
    <w:bookmarkStart w:id="27" w:name="vii.-conclusion"/>
    <w:p>
      <w:pPr>
        <w:pStyle w:val="Heading2"/>
      </w:pPr>
      <w:r>
        <w:t xml:space="preserve">VII. Conclusion</w:t>
      </w:r>
    </w:p>
    <w:p>
      <w:pPr>
        <w:pStyle w:val="FirstParagraph"/>
      </w:pPr>
      <w:r>
        <w:t xml:space="preserve">This Sales Report unequivocally demonstrates that Civil Engineers operating within Canada Vancouver are not merely service providers but strategic growth catalysts for our business. The region’s unique blend of environmental urgency, regulatory complexity, and urban density creates a premium demand for locally embedded engineering expertise that our firm is uniquely positioned to deliver. As Vancouver accelerates its journey toward becoming Canada’s first carbon-neutral megacity by 2040, the role of the Civil Engineer evolves from technical executor to sustainability architect—and our sales performance directly reflects this transformation.</w:t>
      </w:r>
    </w:p>
    <w:p>
      <w:pPr>
        <w:pStyle w:val="BodyText"/>
      </w:pPr>
      <w:r>
        <w:t xml:space="preserve">With infrastructure investment poised to grow at 5.7% annually in British Columbia (BC Ministry of Finance), we project a minimum 30% revenue increase for our Canada Vancouver operations by Q4 2024. The path forward is clear: deepen our partnerships with Vancouver’s engineering community, invest in region-specific certifications, and ensure every Sales Report underscores the indispensable value of the Civil Engineer in shaping Canada’s most dynamic urban ecosystem.</w:t>
      </w:r>
    </w:p>
    <w:p>
      <w:pPr>
        <w:pStyle w:val="BodyText"/>
      </w:pPr>
      <w:r>
        <w:rPr>
          <w:bCs/>
          <w:b/>
        </w:rPr>
        <w:t xml:space="preserve">Prepared By:</w:t>
      </w:r>
      <w:r>
        <w:t xml:space="preserve"> </w:t>
      </w:r>
      <w:r>
        <w:t xml:space="preserve">Sarah Chen | Senior Business Development Director</w:t>
      </w:r>
    </w:p>
    <w:p>
      <w:pPr>
        <w:pStyle w:val="BodyText"/>
      </w:pPr>
      <w:r>
        <w:rPr>
          <w:iCs/>
          <w:i/>
        </w:rPr>
        <w:t xml:space="preserve">"In Vancouver, where every foundation must withstand both earthquakes and ambition, our Civil Engineers don't just build structures—they build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Sector Performance in Canada Vancouver</dc:title>
  <dc:creator/>
  <cp:keywords/>
  <dcterms:created xsi:type="dcterms:W3CDTF">2026-07-23T01:23:34Z</dcterms:created>
  <dcterms:modified xsi:type="dcterms:W3CDTF">2026-07-23T01:23:34Z</dcterms:modified>
</cp:coreProperties>
</file>

<file path=docProps/custom.xml><?xml version="1.0" encoding="utf-8"?>
<Properties xmlns="http://schemas.openxmlformats.org/officeDocument/2006/custom-properties" xmlns:vt="http://schemas.openxmlformats.org/officeDocument/2006/docPropsVTypes"/>
</file>