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Demand</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be3471f4780cea4f500532b060aee8eb1d86efa"/>
    <w:p>
      <w:pPr>
        <w:pStyle w:val="Heading1"/>
      </w:pPr>
      <w:r>
        <w:t xml:space="preserve">Sales Report: Civil Engineer Demand and Market Analysis for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Engineering Recruitment Division</w:t>
      </w:r>
      <w:r>
        <w:br/>
      </w:r>
      <w:r>
        <w:rPr>
          <w:bCs/>
          <w:b/>
        </w:rPr>
        <w:t xml:space="preserve">Report Type:</w:t>
      </w:r>
      <w:r>
        <w:t xml:space="preserve"> </w:t>
      </w:r>
      <w:r>
        <w:t xml:space="preserve">Market Sales Analysis - Civil Engineering Sector</w:t>
      </w:r>
    </w:p>
    <w:bookmarkStart w:id="20" w:name="i.-executive-summary"/>
    <w:p>
      <w:pPr>
        <w:pStyle w:val="Heading2"/>
      </w:pPr>
      <w:r>
        <w:t xml:space="preserve">I. Executive Summary</w:t>
      </w:r>
    </w:p>
    <w:p>
      <w:pPr>
        <w:pStyle w:val="FirstParagraph"/>
      </w:pPr>
      <w:r>
        <w:t xml:space="preserve">This comprehensive Sales Report details the current and projected demand for qualified Civil Engineers within the construction and infrastructure sector in Germany, with specific emphasis on Berlin. The analysis confirms a robust market opportunity driven by major urban development projects, stringent sustainability mandates under German federal law (BauGB), and Berlin's ambitious climate action plan. Demand for certified Civil Engineers exceeds supply by 18% in the Greater Berlin region, presenting a significant sales growth vector for engineering service providers targeting Germany's capital city. This report substantiates our strategic focus on expanding Civil Engineer recruitment partnerships in Germany Berlin as a core revenue driver.</w:t>
      </w:r>
    </w:p>
    <w:bookmarkEnd w:id="20"/>
    <w:bookmarkStart w:id="21" w:name="X7c78106dc3c63d06c3fb43573a95b363afaede2"/>
    <w:p>
      <w:pPr>
        <w:pStyle w:val="Heading2"/>
      </w:pPr>
      <w:r>
        <w:t xml:space="preserve">II. Current Market Dynamics: Civil Engineer Demand in Germany Berlin</w:t>
      </w:r>
    </w:p>
    <w:p>
      <w:pPr>
        <w:pStyle w:val="FirstParagraph"/>
      </w:pPr>
      <w:r>
        <w:t xml:space="preserve">Berlin’s construction sector is experiencing unprecedented activity, fueled by the "Baukasten" (construction toolkit) initiative launched by the Senate Department for Urban Development and Housing. This €12 billion investment program prioritizes sustainable housing (30% of new builds must be climate-neutral), modernized public transit infrastructure, and flood-resilient urban planning. Consequently, Civil Engineers specializing in structural analysis, geotechnics, and sustainable materials are in acute demand. Key drivers include:</w:t>
      </w:r>
    </w:p>
    <w:p>
      <w:pPr>
        <w:numPr>
          <w:ilvl w:val="0"/>
          <w:numId w:val="1001"/>
        </w:numPr>
        <w:pStyle w:val="Compact"/>
      </w:pPr>
      <w:r>
        <w:rPr>
          <w:bCs/>
          <w:b/>
        </w:rPr>
        <w:t xml:space="preserve">Urban Renewal Projects:</w:t>
      </w:r>
      <w:r>
        <w:t xml:space="preserve"> </w:t>
      </w:r>
      <w:r>
        <w:t xml:space="preserve">Redevelopment of former Tempelhofer Feld airfield into a climate-adaptive park (350+ Civil Engineer roles required across 2024-2026).</w:t>
      </w:r>
    </w:p>
    <w:p>
      <w:pPr>
        <w:numPr>
          <w:ilvl w:val="0"/>
          <w:numId w:val="1001"/>
        </w:numPr>
        <w:pStyle w:val="Compact"/>
      </w:pPr>
      <w:r>
        <w:rPr>
          <w:bCs/>
          <w:b/>
        </w:rPr>
        <w:t xml:space="preserve">Rail Expansion:</w:t>
      </w:r>
      <w:r>
        <w:t xml:space="preserve"> </w:t>
      </w:r>
      <w:r>
        <w:t xml:space="preserve">Berlin’s S-Bahn network upgrade (S-Bahn Nord-Süd Tunnel) demanding 15% more Civil Engineers compared to 2021.</w:t>
      </w:r>
    </w:p>
    <w:p>
      <w:pPr>
        <w:numPr>
          <w:ilvl w:val="0"/>
          <w:numId w:val="1001"/>
        </w:numPr>
        <w:pStyle w:val="Compact"/>
      </w:pPr>
      <w:r>
        <w:rPr>
          <w:bCs/>
          <w:b/>
        </w:rPr>
        <w:t xml:space="preserve">Sustainability Compliance:</w:t>
      </w:r>
      <w:r>
        <w:t xml:space="preserve"> </w:t>
      </w:r>
      <w:r>
        <w:t xml:space="preserve">Mandatory adherence to Germany’s Energy Saving Ordinance (EnEV 2023) for all new builds, increasing need for Civil Engineers with green certification (e.g., DGNB, LEED).</w:t>
      </w:r>
    </w:p>
    <w:bookmarkEnd w:id="21"/>
    <w:bookmarkStart w:id="22" w:name="X7a7a54a29430faba6353a8306649d249b75cda1"/>
    <w:p>
      <w:pPr>
        <w:pStyle w:val="Heading2"/>
      </w:pPr>
      <w:r>
        <w:t xml:space="preserve">III. Sales Performance &amp; Client Pipeline Analysis</w:t>
      </w:r>
    </w:p>
    <w:p>
      <w:pPr>
        <w:pStyle w:val="FirstParagraph"/>
      </w:pPr>
      <w:r>
        <w:t xml:space="preserve">In the first three quarters of 2023, our engineering services division closed 47 contracts for Civil Engineer placements in Berlin, representing a 31% YoY growth. Key clients include:</w:t>
      </w:r>
    </w:p>
    <w:p>
      <w:pPr>
        <w:numPr>
          <w:ilvl w:val="0"/>
          <w:numId w:val="1002"/>
        </w:numPr>
        <w:pStyle w:val="Compact"/>
      </w:pPr>
      <w:r>
        <w:rPr>
          <w:iCs/>
          <w:i/>
        </w:rPr>
        <w:t xml:space="preserve">BAUHERR BERLIN GmbH</w:t>
      </w:r>
      <w:r>
        <w:t xml:space="preserve"> </w:t>
      </w:r>
      <w:r>
        <w:t xml:space="preserve">(Municipal Developer): Secured 12 long-term Civil Engineer contracts for housing projects in Neukölln and Friedrichshain.</w:t>
      </w:r>
    </w:p>
    <w:p>
      <w:pPr>
        <w:numPr>
          <w:ilvl w:val="0"/>
          <w:numId w:val="1002"/>
        </w:numPr>
        <w:pStyle w:val="Compact"/>
      </w:pPr>
      <w:r>
        <w:rPr>
          <w:iCs/>
          <w:i/>
        </w:rPr>
        <w:t xml:space="preserve">Siemens Mobility</w:t>
      </w:r>
      <w:r>
        <w:t xml:space="preserve">: Delivered 15 Civil Engineers for sustainable rail infrastructure testing (22% premium pricing due to technical specialization).</w:t>
      </w:r>
    </w:p>
    <w:p>
      <w:pPr>
        <w:pStyle w:val="FirstParagraph"/>
      </w:pPr>
      <w:r>
        <w:t xml:space="preserve">The average contract value for a Berlin-based Civil Engineer placement reached €48,500 in Q3 2023 – 18% above the German national average. This premium reflects Berlin’s competitive talent market and client urgency. Notably, 76% of clients requested candidates with proficiency in BIM (Building Information Modeling) software (Revit, Navisworks), a non-negotiable requirement for projects funded by Berlin’s "Green Construction Fund."</w:t>
      </w:r>
    </w:p>
    <w:bookmarkEnd w:id="22"/>
    <w:bookmarkStart w:id="23" w:name="X441e706f0f2be15315282cb54bfbbbcd3109939"/>
    <w:p>
      <w:pPr>
        <w:pStyle w:val="Heading2"/>
      </w:pPr>
      <w:r>
        <w:t xml:space="preserve">IV. Competitive Landscape &amp; Strategic Opportunity</w:t>
      </w:r>
    </w:p>
    <w:p>
      <w:pPr>
        <w:pStyle w:val="FirstParagraph"/>
      </w:pPr>
      <w:r>
        <w:t xml:space="preserve">While Berlin hosts 14 major engineering firms, only 3 specialize in high-volume Civil Engineer recruitment with German language fluency (required for site compliance). Our competitive edge lies in:</w:t>
      </w:r>
    </w:p>
    <w:p>
      <w:pPr>
        <w:numPr>
          <w:ilvl w:val="0"/>
          <w:numId w:val="1003"/>
        </w:numPr>
        <w:pStyle w:val="Compact"/>
      </w:pPr>
      <w:r>
        <w:rPr>
          <w:bCs/>
          <w:b/>
        </w:rPr>
        <w:t xml:space="preserve">Localized Expertise:</w:t>
      </w:r>
      <w:r>
        <w:t xml:space="preserve"> </w:t>
      </w:r>
      <w:r>
        <w:t xml:space="preserve">Team members fluent in German and familiar with Berlin’s specific building codes (e.g., Berliner Bauordnung).</w:t>
      </w:r>
    </w:p>
    <w:p>
      <w:pPr>
        <w:numPr>
          <w:ilvl w:val="0"/>
          <w:numId w:val="1003"/>
        </w:numPr>
        <w:pStyle w:val="Compact"/>
      </w:pPr>
      <w:r>
        <w:rPr>
          <w:bCs/>
          <w:b/>
        </w:rPr>
        <w:t xml:space="preserve">Sustainability Certification Pipeline:</w:t>
      </w:r>
      <w:r>
        <w:t xml:space="preserve"> </w:t>
      </w:r>
      <w:r>
        <w:t xml:space="preserve">Partnerships with DGNB-accredited training centers to rapidly certify candidates.</w:t>
      </w:r>
    </w:p>
    <w:p>
      <w:pPr>
        <w:numPr>
          <w:ilvl w:val="0"/>
          <w:numId w:val="1003"/>
        </w:numPr>
        <w:pStyle w:val="Compact"/>
      </w:pPr>
      <w:r>
        <w:rPr>
          <w:bCs/>
          <w:b/>
        </w:rPr>
        <w:t xml:space="preserve">Digital Recruitment Platform:</w:t>
      </w:r>
      <w:r>
        <w:t xml:space="preserve"> </w:t>
      </w:r>
      <w:r>
        <w:t xml:space="preserve">AI-driven matching system prioritizing Civil Engineers with experience in Berlin’s public infrastructure projects (e.g., U-Bahn Line 14 extension).</w:t>
      </w:r>
    </w:p>
    <w:p>
      <w:pPr>
        <w:pStyle w:val="FirstParagraph"/>
      </w:pPr>
      <w:r>
        <w:t xml:space="preserve">Competitors’ key weakness is their failure to integrate EU construction regulations (like the Construction Products Regulation CPR) into candidate assessments – a critical gap given Germany Berlin’s status as a testing ground for new European standards.</w:t>
      </w:r>
    </w:p>
    <w:bookmarkEnd w:id="23"/>
    <w:bookmarkStart w:id="24" w:name="v.-projected-sales-outlook-2024-2025"/>
    <w:p>
      <w:pPr>
        <w:pStyle w:val="Heading2"/>
      </w:pPr>
      <w:r>
        <w:t xml:space="preserve">V. Projected Sales Outlook: 2024-2025</w:t>
      </w:r>
    </w:p>
    <w:p>
      <w:pPr>
        <w:pStyle w:val="FirstParagraph"/>
      </w:pPr>
      <w:r>
        <w:t xml:space="preserve">Based on Berlin Senate project timelines, we forecast 58% market growth in Civil Engineer service demand by Q4 2024. This will be driven by:</w:t>
      </w:r>
    </w:p>
    <w:p>
      <w:pPr>
        <w:numPr>
          <w:ilvl w:val="0"/>
          <w:numId w:val="1004"/>
        </w:numPr>
        <w:pStyle w:val="Compact"/>
      </w:pPr>
      <w:r>
        <w:rPr>
          <w:bCs/>
          <w:b/>
        </w:rPr>
        <w:t xml:space="preserve">13 New Public Housing Projects</w:t>
      </w:r>
      <w:r>
        <w:t xml:space="preserve"> </w:t>
      </w:r>
      <w:r>
        <w:t xml:space="preserve">(6,800 units) requiring full Civil Engineering teams.</w:t>
      </w:r>
    </w:p>
    <w:p>
      <w:pPr>
        <w:numPr>
          <w:ilvl w:val="0"/>
          <w:numId w:val="1004"/>
        </w:numPr>
        <w:pStyle w:val="Compact"/>
      </w:pPr>
      <w:r>
        <w:rPr>
          <w:bCs/>
          <w:b/>
        </w:rPr>
        <w:t xml:space="preserve">Rail Network Decarbonization</w:t>
      </w:r>
      <w:r>
        <w:t xml:space="preserve">: €950M allocated for electrified rail corridors, demanding 210+ Civil Engineers with EV infrastructure experience.</w:t>
      </w:r>
    </w:p>
    <w:p>
      <w:pPr>
        <w:numPr>
          <w:ilvl w:val="0"/>
          <w:numId w:val="1004"/>
        </w:numPr>
        <w:pStyle w:val="Compact"/>
      </w:pPr>
      <w:r>
        <w:rPr>
          <w:bCs/>
          <w:b/>
        </w:rPr>
        <w:t xml:space="preserve">Climate Adaptation Mandates</w:t>
      </w:r>
      <w:r>
        <w:t xml:space="preserve">: Berlin’s "Climate Resilience Strategy" mandates flood-proofing for all new municipal buildings by 2026.</w:t>
      </w:r>
    </w:p>
    <w:p>
      <w:pPr>
        <w:pStyle w:val="FirstParagraph"/>
      </w:pPr>
      <w:r>
        <w:t xml:space="preserve">We project revenue from Germany Berlin Civil Engineer placements will grow to €3.1M in 2024 (up from €1.9M in 2023), representing 47% of total engineering service sales – up from 31% in Q4 2022. Key growth levers include upselling sustainability certification packages and expanding into Berlin’s emerging "smart city" infrastructure projects.</w:t>
      </w:r>
    </w:p>
    <w:bookmarkEnd w:id="24"/>
    <w:bookmarkStart w:id="25" w:name="Xad80ec453fb38fd60dcce39e839ce43fd9b79c6"/>
    <w:p>
      <w:pPr>
        <w:pStyle w:val="Heading2"/>
      </w:pPr>
      <w:r>
        <w:t xml:space="preserve">VI. Action Plan: Maximizing Civil Engineer Sales in Germany Berlin</w:t>
      </w:r>
    </w:p>
    <w:p>
      <w:pPr>
        <w:pStyle w:val="FirstParagraph"/>
      </w:pPr>
      <w:r>
        <w:t xml:space="preserve">To capitalize on this opportunity, we recommend:</w:t>
      </w:r>
    </w:p>
    <w:p>
      <w:pPr>
        <w:numPr>
          <w:ilvl w:val="0"/>
          <w:numId w:val="1005"/>
        </w:numPr>
        <w:pStyle w:val="Compact"/>
      </w:pPr>
      <w:r>
        <w:rPr>
          <w:bCs/>
          <w:b/>
        </w:rPr>
        <w:t xml:space="preserve">Expand Local Talent Sourcing:</w:t>
      </w:r>
      <w:r>
        <w:t xml:space="preserve"> </w:t>
      </w:r>
      <w:r>
        <w:t xml:space="preserve">Partner with TU Berlin and HTW Berlin for graduate recruitment pipelines (target: 50% of new hires by Q1 2024).</w:t>
      </w:r>
    </w:p>
    <w:p>
      <w:pPr>
        <w:numPr>
          <w:ilvl w:val="0"/>
          <w:numId w:val="1005"/>
        </w:numPr>
        <w:pStyle w:val="Compact"/>
      </w:pPr>
      <w:r>
        <w:rPr>
          <w:bCs/>
          <w:b/>
        </w:rPr>
        <w:t xml:space="preserve">Develop Specialized Service Packages:</w:t>
      </w:r>
      <w:r>
        <w:t xml:space="preserve"> </w:t>
      </w:r>
      <w:r>
        <w:t xml:space="preserve">Create "Berlin Climate-Ready Civil Engineer" bundles including EnEV 2023 training + DGNB certification support.</w:t>
      </w:r>
    </w:p>
    <w:p>
      <w:pPr>
        <w:numPr>
          <w:ilvl w:val="0"/>
          <w:numId w:val="1005"/>
        </w:numPr>
        <w:pStyle w:val="Compact"/>
      </w:pPr>
      <w:r>
        <w:rPr>
          <w:bCs/>
          <w:b/>
        </w:rPr>
        <w:t xml:space="preserve">Prioritize Client Relationships:</w:t>
      </w:r>
      <w:r>
        <w:t xml:space="preserve"> </w:t>
      </w:r>
      <w:r>
        <w:t xml:space="preserve">Assign dedicated account managers for Berlin-based clients (e.g., Deutsche Bahn Infrastructure Division) to secure multi-year contracts.</w:t>
      </w:r>
    </w:p>
    <w:bookmarkEnd w:id="25"/>
    <w:bookmarkStart w:id="26" w:name="vii.-conclusion"/>
    <w:p>
      <w:pPr>
        <w:pStyle w:val="Heading2"/>
      </w:pPr>
      <w:r>
        <w:t xml:space="preserve">VII. Conclusion</w:t>
      </w:r>
    </w:p>
    <w:p>
      <w:pPr>
        <w:pStyle w:val="FirstParagraph"/>
      </w:pPr>
      <w:r>
        <w:t xml:space="preserve">The Sales Report unequivocally validates Berlin as the most strategic market in Germany for Civil Engineer recruitment services. With the city’s construction sector growing at 7.3% annually and no major competitor addressing Berlin-specific regulatory complexities, our division is positioned for dominant market share growth. The convergence of infrastructure investment, sustainability policy, and talent scarcity creates a unique sales opportunity where we can leverage our Germany Berlin expertise to deliver exceptional client outcomes while generating premium revenue streams. We recommend immediate allocation of 25% of Q1 2024 recruitment budget to Berlin-specific initiatives. Failure to act will cede this high-margin segment to competitors lacking localized market intelligence.</w:t>
      </w:r>
    </w:p>
    <w:p>
      <w:pPr>
        <w:pStyle w:val="BodyText"/>
      </w:pPr>
      <w:r>
        <w:rPr>
          <w:iCs/>
          <w:i/>
        </w:rPr>
        <w:t xml:space="preserve">Prepared by: Global Engineering Sales Division</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Demand in Germany Berlin Market</dc:title>
  <dc:creator/>
  <dc:language>en</dc:language>
  <cp:keywords/>
  <dcterms:created xsi:type="dcterms:W3CDTF">2026-07-20T23:14:09Z</dcterms:created>
  <dcterms:modified xsi:type="dcterms:W3CDTF">2026-07-20T23:14:09Z</dcterms:modified>
</cp:coreProperties>
</file>

<file path=docProps/custom.xml><?xml version="1.0" encoding="utf-8"?>
<Properties xmlns="http://schemas.openxmlformats.org/officeDocument/2006/custom-properties" xmlns:vt="http://schemas.openxmlformats.org/officeDocument/2006/docPropsVTypes"/>
</file>