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Sales</w:t>
      </w:r>
      <w:r>
        <w:t xml:space="preserve"> </w:t>
      </w:r>
      <w:r>
        <w:t xml:space="preserve">Report:</w:t>
      </w:r>
      <w:r>
        <w:t xml:space="preserve"> </w:t>
      </w:r>
      <w:r>
        <w:t xml:space="preserve">New</w:t>
      </w:r>
      <w:r>
        <w:t xml:space="preserve"> </w:t>
      </w:r>
      <w:r>
        <w:t xml:space="preserve">Delhi</w:t>
      </w:r>
      <w:r>
        <w:t xml:space="preserve"> </w:t>
      </w:r>
      <w:r>
        <w:t xml:space="preserve">Market</w:t>
      </w:r>
      <w:r>
        <w:t xml:space="preserve"> </w:t>
      </w:r>
      <w:r>
        <w:t xml:space="preserve">Analysis</w:t>
      </w:r>
    </w:p>
    <w:bookmarkStart w:id="27" w:name="X1aba0d4498c7b0cb8277cd00fa47edb03158f24"/>
    <w:p>
      <w:pPr>
        <w:pStyle w:val="Heading1"/>
      </w:pPr>
      <w:r>
        <w:t xml:space="preserve">Comprehensive Sales Report: Civil Engineer Proficiency Driving Infrastructure Growth in India's National Capital Territory (New Delhi)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Development Team, India Operations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critical role of highly skilled Civil Engineers in accelerating infrastructure development projects across New Delhi, India. The analysis confirms that demand for specialized Civil Engineer expertise remains at an all-time high, directly translating to significant revenue growth for engineering firms servicing the National Capital Territory (NCT). With Delhi's urbanization rate exceeding 87% and government initiatives like PM GatiShakti prioritizing integrated infrastructure corridors, Civil Engineers are not just technical personnel—they are strategic sales drivers. This report quantifies market penetration, project pipeline velocity, and identifies key opportunities where Civil Engineer proficiency directly influences client acquisition and contract value in the New Delhi ecosystem.</w:t>
      </w:r>
    </w:p>
    <w:bookmarkEnd w:id="20"/>
    <w:bookmarkStart w:id="21" w:name="X2b8f05315d7fe5279bbcee60960cbf8b07c40d4"/>
    <w:p>
      <w:pPr>
        <w:pStyle w:val="Heading2"/>
      </w:pPr>
      <w:r>
        <w:t xml:space="preserve">II. Market Dynamics: The New Delhi Imperative</w:t>
      </w:r>
    </w:p>
    <w:p>
      <w:pPr>
        <w:pStyle w:val="FirstParagraph"/>
      </w:pPr>
      <w:r>
        <w:t xml:space="preserve">The infrastructure landscape of India's capital city, New Delhi, is undergoing transformative growth. Key drivers include:</w:t>
      </w:r>
    </w:p>
    <w:p>
      <w:pPr>
        <w:numPr>
          <w:ilvl w:val="0"/>
          <w:numId w:val="1001"/>
        </w:numPr>
        <w:pStyle w:val="Compact"/>
      </w:pPr>
      <w:r>
        <w:rPr>
          <w:bCs/>
          <w:b/>
        </w:rPr>
        <w:t xml:space="preserve">Delhi Metro Phase 4 Expansion:</w:t>
      </w:r>
      <w:r>
        <w:t xml:space="preserve"> </w:t>
      </w:r>
      <w:r>
        <w:t xml:space="preserve">11 new corridors totaling 207 km, requiring continuous Civil Engineer oversight for tunneling, elevated structures, and station development within dense urban environments.</w:t>
      </w:r>
    </w:p>
    <w:p>
      <w:pPr>
        <w:numPr>
          <w:ilvl w:val="0"/>
          <w:numId w:val="1001"/>
        </w:numPr>
        <w:pStyle w:val="Compact"/>
      </w:pPr>
      <w:r>
        <w:rPr>
          <w:bCs/>
          <w:b/>
        </w:rPr>
        <w:t xml:space="preserve">National Capital Region (NCR) Connectivity:</w:t>
      </w:r>
      <w:r>
        <w:t xml:space="preserve"> </w:t>
      </w:r>
      <w:r>
        <w:t xml:space="preserve">Projects like the Delhi-Meerut Expressway &amp; Eastern Peripheral Expressway demand Civil Engineers adept at land acquisition logistics and multi-stakeholder coordination in high-value NCT zones.</w:t>
      </w:r>
    </w:p>
    <w:p>
      <w:pPr>
        <w:numPr>
          <w:ilvl w:val="0"/>
          <w:numId w:val="1001"/>
        </w:numPr>
        <w:pStyle w:val="Compact"/>
      </w:pPr>
      <w:r>
        <w:rPr>
          <w:bCs/>
          <w:b/>
        </w:rPr>
        <w:t xml:space="preserve">Smart City Initiatives:</w:t>
      </w:r>
      <w:r>
        <w:t xml:space="preserve"> </w:t>
      </w:r>
      <w:r>
        <w:t xml:space="preserve">Multiple wards under Smart City Mission (e.g., Dwarka, Rajouri Garden) necessitate Civil Engineers proficient in sustainable construction, drainage modernization, and smart grid integration—directly impacting tender bids.</w:t>
      </w:r>
    </w:p>
    <w:p>
      <w:pPr>
        <w:pStyle w:val="FirstParagraph"/>
      </w:pPr>
      <w:r>
        <w:t xml:space="preserve">Civil Engineer capabilities are now a non-negotiable criterion for project success in New Delhi. 89% of government tenders (CPWD &amp; MCD) explicitly require Lead Civil Engineers with 10+ years' experience on high-complexity metro/road projects within the NCT, directly influencing our sales pipeline conversion rates.</w:t>
      </w:r>
    </w:p>
    <w:bookmarkEnd w:id="21"/>
    <w:bookmarkStart w:id="22" w:name="Xba459754cbaccfd7930954c5d8185aca3b819bf"/>
    <w:p>
      <w:pPr>
        <w:pStyle w:val="Heading2"/>
      </w:pPr>
      <w:r>
        <w:t xml:space="preserve">III. Sales Performance: Civil Engineer as Revenue Catalyst</w:t>
      </w:r>
    </w:p>
    <w:p>
      <w:pPr>
        <w:pStyle w:val="FirstParagraph"/>
      </w:pPr>
      <w:r>
        <w:t xml:space="preserve">The Sales Department's Q3 2023 results are intrinsically linked to Civil Engineer deployment.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Contract Value (INR)</w:t>
            </w:r>
          </w:p>
        </w:tc>
        <w:tc>
          <w:tcPr/>
          <w:p>
            <w:pPr>
              <w:pStyle w:val="Compact"/>
              <w:jc w:val="left"/>
            </w:pPr>
            <w:r>
              <w:t xml:space="preserve">Civil Engineer Involvement Level</w:t>
            </w:r>
          </w:p>
        </w:tc>
        <w:tc>
          <w:tcPr/>
          <w:p>
            <w:pPr>
              <w:pStyle w:val="Compact"/>
              <w:jc w:val="left"/>
            </w:pPr>
            <w:r>
              <w:t xml:space="preserve">Sales Conversion Rate (vs. Previous Q3)</w:t>
            </w:r>
          </w:p>
        </w:tc>
      </w:tr>
      <w:tr>
        <w:tc>
          <w:tcPr/>
          <w:p>
            <w:pPr>
              <w:pStyle w:val="Compact"/>
              <w:jc w:val="left"/>
            </w:pPr>
            <w:r>
              <w:t xml:space="preserve">Delhi Metro Rail Corridors (Phase 4)</w:t>
            </w:r>
          </w:p>
        </w:tc>
        <w:tc>
          <w:tcPr/>
          <w:p>
            <w:pPr>
              <w:pStyle w:val="Compact"/>
              <w:jc w:val="left"/>
            </w:pPr>
            <w:r>
              <w:t xml:space="preserve">₹2,850 Cr</w:t>
            </w:r>
          </w:p>
        </w:tc>
        <w:tc>
          <w:tcPr/>
          <w:p>
            <w:pPr>
              <w:pStyle w:val="Compact"/>
              <w:jc w:val="left"/>
            </w:pPr>
            <w:r>
              <w:t xml:space="preserve">High (Lead Engineer on site)</w:t>
            </w:r>
          </w:p>
        </w:tc>
        <w:tc>
          <w:tcPr/>
          <w:p>
            <w:pPr>
              <w:pStyle w:val="Compact"/>
              <w:jc w:val="left"/>
            </w:pPr>
            <w:r>
              <w:t xml:space="preserve">+17.5%</w:t>
            </w:r>
          </w:p>
        </w:tc>
      </w:tr>
      <w:tr>
        <w:tc>
          <w:tcPr/>
          <w:p>
            <w:pPr>
              <w:pStyle w:val="Compact"/>
              <w:jc w:val="left"/>
            </w:pPr>
            <w:r>
              <w:t xml:space="preserve">NCR Expressway &amp; Urban Connectivity</w:t>
            </w:r>
          </w:p>
        </w:tc>
        <w:tc>
          <w:tcPr/>
          <w:p>
            <w:pPr>
              <w:pStyle w:val="Compact"/>
              <w:jc w:val="left"/>
            </w:pPr>
            <w:r>
              <w:t xml:space="preserve">₹1,420 Cr</w:t>
            </w:r>
          </w:p>
        </w:tc>
        <w:tc>
          <w:tcPr/>
          <w:p>
            <w:pPr>
              <w:pStyle w:val="Compact"/>
              <w:jc w:val="left"/>
            </w:pPr>
            <w:r>
              <w:t xml:space="preserve">Medium-High (Design &amp; Survey Team)</w:t>
            </w:r>
          </w:p>
        </w:tc>
        <w:tc>
          <w:tcPr/>
          <w:p>
            <w:pPr>
              <w:pStyle w:val="Compact"/>
              <w:jc w:val="left"/>
            </w:pPr>
            <w:r>
              <w:t xml:space="preserve">+9.2%</w:t>
            </w:r>
          </w:p>
        </w:tc>
      </w:tr>
      <w:tr>
        <w:tc>
          <w:tcPr/>
          <w:p>
            <w:pPr>
              <w:pStyle w:val="Compact"/>
              <w:jc w:val="left"/>
            </w:pPr>
            <w:r>
              <w:t xml:space="preserve">Smart City Municipal Projects (MCD)</w:t>
            </w:r>
          </w:p>
        </w:tc>
        <w:tc>
          <w:tcPr/>
          <w:p>
            <w:pPr>
              <w:pStyle w:val="Compact"/>
              <w:jc w:val="left"/>
            </w:pPr>
            <w:r>
              <w:t xml:space="preserve">₹785 Cr</w:t>
            </w:r>
          </w:p>
        </w:tc>
        <w:tc>
          <w:tcPr/>
          <w:p>
            <w:pPr>
              <w:pStyle w:val="Compact"/>
              <w:jc w:val="left"/>
            </w:pPr>
            <w:r>
              <w:t xml:space="preserve">High (Specialized Water/Sewerage Teams)</w:t>
            </w:r>
          </w:p>
        </w:tc>
        <w:tc>
          <w:tcPr/>
          <w:p>
            <w:pPr>
              <w:pStyle w:val="Compact"/>
              <w:jc w:val="left"/>
            </w:pPr>
            <w:r>
              <w:t xml:space="preserve">+12.8%</w:t>
            </w:r>
          </w:p>
        </w:tc>
      </w:tr>
    </w:tbl>
    <w:p>
      <w:pPr>
        <w:pStyle w:val="BodyText"/>
      </w:pPr>
      <w:r>
        <w:rPr>
          <w:iCs/>
          <w:i/>
        </w:rPr>
        <w:t xml:space="preserve">Insight:</w:t>
      </w:r>
      <w:r>
        <w:t xml:space="preserve"> </w:t>
      </w:r>
      <w:r>
        <w:t xml:space="preserve">Projects with dedicated Senior Civil Engineers (Level 3+ on our certification matrix) achieved conversion rates 22% higher than those assigned junior personnel. This directly correlates to client trust in executing complex urban infrastructure within New Delhi's unique constraints (traffic, heritage site proximity, monsoon challenges).</w:t>
      </w:r>
    </w:p>
    <w:bookmarkEnd w:id="22"/>
    <w:bookmarkStart w:id="23" w:name="X162b85609354a69df7ea27f223cf7eafdacf9b4"/>
    <w:p>
      <w:pPr>
        <w:pStyle w:val="Heading2"/>
      </w:pPr>
      <w:r>
        <w:t xml:space="preserve">IV. Client Acquisition Strategy: Leveraging Civil Engineer Expertise</w:t>
      </w:r>
    </w:p>
    <w:p>
      <w:pPr>
        <w:pStyle w:val="FirstParagraph"/>
      </w:pPr>
      <w:r>
        <w:t xml:space="preserve">In India New Delhi’s competitive tender environment, our Sales Team now structures proposals around Civil Engineer credentials. Key strategies include:</w:t>
      </w:r>
    </w:p>
    <w:p>
      <w:pPr>
        <w:numPr>
          <w:ilvl w:val="0"/>
          <w:numId w:val="1002"/>
        </w:numPr>
        <w:pStyle w:val="Compact"/>
      </w:pPr>
      <w:r>
        <w:rPr>
          <w:bCs/>
          <w:b/>
        </w:rPr>
        <w:t xml:space="preserve">Pre-Tender Engineering Workshops:</w:t>
      </w:r>
      <w:r>
        <w:t xml:space="preserve"> </w:t>
      </w:r>
      <w:r>
        <w:t xml:space="preserve">Deploying top-tier Civil Engineers to client sites (e.g., CPWD HQ, NCR Development Authority) for technical briefings. This tactic secured 68% of the metro-related contracts in Q3.</w:t>
      </w:r>
    </w:p>
    <w:p>
      <w:pPr>
        <w:numPr>
          <w:ilvl w:val="0"/>
          <w:numId w:val="1002"/>
        </w:numPr>
        <w:pStyle w:val="Compact"/>
      </w:pPr>
      <w:r>
        <w:rPr>
          <w:bCs/>
          <w:b/>
        </w:rPr>
        <w:t xml:space="preserve">Certification Showcase:</w:t>
      </w:r>
      <w:r>
        <w:t xml:space="preserve"> </w:t>
      </w:r>
      <w:r>
        <w:t xml:space="preserve">Highlighting Civil Engineer-specific accreditations (like AICTE/IEI certifications) and project portfolios from New Delhi Metro Line 3 &amp; DND Flyway expansions in RFP responses.</w:t>
      </w:r>
    </w:p>
    <w:p>
      <w:pPr>
        <w:numPr>
          <w:ilvl w:val="0"/>
          <w:numId w:val="1002"/>
        </w:numPr>
        <w:pStyle w:val="Compact"/>
      </w:pPr>
      <w:r>
        <w:rPr>
          <w:bCs/>
          <w:b/>
        </w:rPr>
        <w:t xml:space="preserve">Local Partnerships:</w:t>
      </w:r>
      <w:r>
        <w:t xml:space="preserve"> </w:t>
      </w:r>
      <w:r>
        <w:t xml:space="preserve">Collaborating with Delhi-based engineering colleges (e.g., IIT Delhi, DTU) for talent pipelines. This ensured 100% of Q3 contracts had Civil Engineers certified under the "Delhi Urban Infrastructure Standards" framework.</w:t>
      </w:r>
    </w:p>
    <w:bookmarkEnd w:id="23"/>
    <w:bookmarkStart w:id="24" w:name="X5e0f8d85a8051d0f2b65a2d53a04b46bd0d876d"/>
    <w:p>
      <w:pPr>
        <w:pStyle w:val="Heading2"/>
      </w:pPr>
      <w:r>
        <w:t xml:space="preserve">V. Challenges &amp; Strategic Imperatives for New Delhi Market</w:t>
      </w:r>
    </w:p>
    <w:p>
      <w:pPr>
        <w:pStyle w:val="FirstParagraph"/>
      </w:pPr>
      <w:r>
        <w:t xml:space="preserve">Despite strong growth, challenges require immediate sales-focused solutions:</w:t>
      </w:r>
    </w:p>
    <w:p>
      <w:pPr>
        <w:numPr>
          <w:ilvl w:val="0"/>
          <w:numId w:val="1003"/>
        </w:numPr>
        <w:pStyle w:val="Compact"/>
      </w:pPr>
      <w:r>
        <w:rPr>
          <w:bCs/>
          <w:b/>
        </w:rPr>
        <w:t xml:space="preserve">Regulatory Complexity:</w:t>
      </w:r>
      <w:r>
        <w:t xml:space="preserve"> </w:t>
      </w:r>
      <w:r>
        <w:t xml:space="preserve">Evolving NCT land-use policies and heritage conservation laws (e.g., near Qutub Minar) demand Civil Engineers with specialized local knowledge. Sales teams must now include "Heritage Compliance Expertise" as a core selling point.</w:t>
      </w:r>
    </w:p>
    <w:p>
      <w:pPr>
        <w:numPr>
          <w:ilvl w:val="0"/>
          <w:numId w:val="1003"/>
        </w:numPr>
        <w:pStyle w:val="Compact"/>
      </w:pPr>
      <w:r>
        <w:rPr>
          <w:bCs/>
          <w:b/>
        </w:rPr>
        <w:t xml:space="preserve">Talent Retention:</w:t>
      </w:r>
      <w:r>
        <w:t xml:space="preserve"> </w:t>
      </w:r>
      <w:r>
        <w:t xml:space="preserve">32% of our Delhi-based Civil Engineers received offers from competitors in Q3. The sales team now partners with HR to implement "Project Success Bonuses" tied to client retention—directly protecting revenue streams.</w:t>
      </w:r>
    </w:p>
    <w:p>
      <w:pPr>
        <w:numPr>
          <w:ilvl w:val="0"/>
          <w:numId w:val="1003"/>
        </w:numPr>
        <w:pStyle w:val="Compact"/>
      </w:pPr>
      <w:r>
        <w:rPr>
          <w:bCs/>
          <w:b/>
        </w:rPr>
        <w:t xml:space="preserve">Monsoon Delays:</w:t>
      </w:r>
      <w:r>
        <w:t xml:space="preserve"> </w:t>
      </w:r>
      <w:r>
        <w:t xml:space="preserve">Seasonal disruption affects project timelines. Our Sales Report identifies this as a key client concern; Civil Engineers are now trained in proactive monsoon contingency planning for proposals, reducing risk perception by 41%.</w:t>
      </w:r>
    </w:p>
    <w:bookmarkEnd w:id="24"/>
    <w:bookmarkStart w:id="25" w:name="X3aee9fad152d289b55a0db5c1fe1ffbc1fef4ec"/>
    <w:p>
      <w:pPr>
        <w:pStyle w:val="Heading2"/>
      </w:pPr>
      <w:r>
        <w:t xml:space="preserve">VI. Future Outlook: Sales Roadmap for Civil Engineering Dominance in New Delhi</w:t>
      </w:r>
    </w:p>
    <w:p>
      <w:pPr>
        <w:pStyle w:val="FirstParagraph"/>
      </w:pPr>
      <w:r>
        <w:t xml:space="preserve">The Sales Report projects a 35% YoY revenue increase in the New Delhi infrastructure sector by 2025, driven by:</w:t>
      </w:r>
    </w:p>
    <w:p>
      <w:pPr>
        <w:numPr>
          <w:ilvl w:val="0"/>
          <w:numId w:val="1004"/>
        </w:numPr>
        <w:pStyle w:val="Compact"/>
      </w:pPr>
      <w:r>
        <w:rPr>
          <w:bCs/>
          <w:b/>
        </w:rPr>
        <w:t xml:space="preserve">Government Focus Areas:</w:t>
      </w:r>
      <w:r>
        <w:t xml:space="preserve"> </w:t>
      </w:r>
      <w:r>
        <w:t xml:space="preserve">PM GatiShakti National Master Plan prioritizing Delhi's intermodal logistics hubs—requiring Civil Engineers with integrated transport planning expertise.</w:t>
      </w:r>
    </w:p>
    <w:p>
      <w:pPr>
        <w:numPr>
          <w:ilvl w:val="0"/>
          <w:numId w:val="1004"/>
        </w:numPr>
        <w:pStyle w:val="Compact"/>
      </w:pPr>
      <w:r>
        <w:rPr>
          <w:bCs/>
          <w:b/>
        </w:rPr>
        <w:t xml:space="preserve">Sales Channel Optimization:</w:t>
      </w:r>
      <w:r>
        <w:t xml:space="preserve"> </w:t>
      </w:r>
      <w:r>
        <w:t xml:space="preserve">Launching a dedicated "New Delhi Civil Engineering Practice" within the Sales Department, with 5 specialists reporting directly to the Regional Head. This ensures seamless integration of technical capability into sales strategy.</w:t>
      </w:r>
    </w:p>
    <w:p>
      <w:pPr>
        <w:numPr>
          <w:ilvl w:val="0"/>
          <w:numId w:val="1004"/>
        </w:numPr>
        <w:pStyle w:val="Compact"/>
      </w:pPr>
      <w:r>
        <w:rPr>
          <w:bCs/>
          <w:b/>
        </w:rPr>
        <w:t xml:space="preserve">Sustainability Imperative:</w:t>
      </w:r>
      <w:r>
        <w:t xml:space="preserve"> </w:t>
      </w:r>
      <w:r>
        <w:t xml:space="preserve">Green building mandates (like GRIHA) in NCT require Civil Engineers certified in sustainable construction. Our Q4 sales targets will prioritize clients seeking LEED-certified project teams.</w:t>
      </w:r>
    </w:p>
    <w:bookmarkEnd w:id="25"/>
    <w:bookmarkStart w:id="26" w:name="vii.-conclusion"/>
    <w:p>
      <w:pPr>
        <w:pStyle w:val="Heading2"/>
      </w:pPr>
      <w:r>
        <w:t xml:space="preserve">VII. Conclusion</w:t>
      </w:r>
    </w:p>
    <w:p>
      <w:pPr>
        <w:pStyle w:val="FirstParagraph"/>
      </w:pPr>
      <w:r>
        <w:t xml:space="preserve">The Sales Report conclusively demonstrates that Civil Engineer proficiency is the single most influential factor in closing high-value infrastructure deals across India, New Delhi. In a market where complex urban challenges define project success, our investment in top-tier Civil Engineering talent directly translates to revenue growth, client acquisition efficiency, and long-term partnership stability. As New Delhi accelerates toward becoming a $1T smart city ecosystem by 2030 (NITI Aayog), the strategic deployment of Civil Engineers will remain the cornerstone of our sales success. We recommend allocating 25% of Q4 sales budget to Civil Engineer certification and local market training programs within the National Capital Territory, ensuring we maintain our leadership position in India's most dynamic infrastructure hub.</w:t>
      </w:r>
    </w:p>
    <w:p>
      <w:pPr>
        <w:pStyle w:val="BodyText"/>
      </w:pPr>
      <w:r>
        <w:rPr>
          <w:bCs/>
          <w:b/>
        </w:rPr>
        <w:t xml:space="preserve">Prepared By:</w:t>
      </w:r>
      <w:r>
        <w:t xml:space="preserve"> </w:t>
      </w:r>
      <w:r>
        <w:t xml:space="preserve">Strategic Sales Intelligence Division</w:t>
      </w:r>
      <w:r>
        <w:br/>
      </w:r>
      <w:r>
        <w:rPr>
          <w:bCs/>
          <w:b/>
        </w:rPr>
        <w:t xml:space="preserve">Organization:</w:t>
      </w:r>
      <w:r>
        <w:t xml:space="preserve"> </w:t>
      </w:r>
      <w:r>
        <w:t xml:space="preserve">Apex Infrastructure Solutions Pvt. Ltd. (India New Delhi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Sales Report: New Delhi Market Analysis</dc:title>
  <dc:creator/>
  <dc:language>en</dc:language>
  <cp:keywords/>
  <dcterms:created xsi:type="dcterms:W3CDTF">2026-07-23T16:19:27Z</dcterms:created>
  <dcterms:modified xsi:type="dcterms:W3CDTF">2026-07-23T16:19:27Z</dcterms:modified>
</cp:coreProperties>
</file>

<file path=docProps/custom.xml><?xml version="1.0" encoding="utf-8"?>
<Properties xmlns="http://schemas.openxmlformats.org/officeDocument/2006/custom-properties" xmlns:vt="http://schemas.openxmlformats.org/officeDocument/2006/docPropsVTypes"/>
</file>