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Performance</w:t>
      </w:r>
      <w:r>
        <w:t xml:space="preserve"> </w:t>
      </w:r>
      <w:r>
        <w:t xml:space="preserve">-</w:t>
      </w:r>
      <w:r>
        <w:t xml:space="preserve"> </w:t>
      </w:r>
      <w:r>
        <w:t xml:space="preserve">Jakarta,</w:t>
      </w:r>
      <w:r>
        <w:t xml:space="preserve"> </w:t>
      </w:r>
      <w:r>
        <w:t xml:space="preserve">Indonesia</w:t>
      </w:r>
    </w:p>
    <w:bookmarkStart w:id="29" w:name="Xcc6b2154c3ddea6b4cd2fb37bdf8f37e029d4eb"/>
    <w:p>
      <w:pPr>
        <w:pStyle w:val="Heading1"/>
      </w:pPr>
      <w:r>
        <w:t xml:space="preserve">Sales Report: Civil Engineering Services Performance Analysis for Jakarta, Indonesia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Regional Sales &amp; Business Development Team, PT. Jaya Teknik Inovasi</w:t>
      </w:r>
    </w:p>
    <w:bookmarkStart w:id="20" w:name="i.-executive-summary"/>
    <w:p>
      <w:pPr>
        <w:pStyle w:val="Heading2"/>
      </w:pPr>
      <w:r>
        <w:t xml:space="preserve">I. Executive Summary</w:t>
      </w:r>
    </w:p>
    <w:p>
      <w:pPr>
        <w:pStyle w:val="FirstParagraph"/>
      </w:pPr>
      <w:r>
        <w:t xml:space="preserve">This Sales Report details the performance of Civil Engineering services within the Jakarta metropolitan area for Q3 2024, serving as a critical strategic document for stakeholders in Indonesia's infrastructure sector. Despite persistent challenges posed by Jakarta's unique urban environment, our Civil Engineers successfully secured 17 major contracts totaling IDR 875 billion (approx. USD $56 million), representing a 28% year-over-year growth in sales revenue for engineering services. Key drivers included government-led infrastructure projects under the National Strategic Projects (PSN) framework and growing private-sector demand for resilient urban solutions amid Jakarta's ongoing flood mitigation initiatives.</w:t>
      </w:r>
    </w:p>
    <w:bookmarkEnd w:id="20"/>
    <w:bookmarkStart w:id="21" w:name="X49f9d91620cbbd5b6659ecafa97acf9749ae87c"/>
    <w:p>
      <w:pPr>
        <w:pStyle w:val="Heading2"/>
      </w:pPr>
      <w:r>
        <w:t xml:space="preserve">II. Jakarta Market Context: Why Civil Engineering Sales Are Critical</w:t>
      </w:r>
    </w:p>
    <w:p>
      <w:pPr>
        <w:pStyle w:val="FirstParagraph"/>
      </w:pPr>
      <w:r>
        <w:t xml:space="preserve">Indonesia's capital city, Jakarta, faces unprecedented infrastructure demands driven by a population exceeding 10 million within the city proper and over 30 million in the metropolitan area. The City Government's "Jakarta Smart City" initiative and national priorities like relocating Indonesia's capital to Nusantara have intensified focus on civil engineering solutions. This report underscores that successful sales performance directly correlates with a firm's ability to deploy skilled</w:t>
      </w:r>
      <w:r>
        <w:t xml:space="preserve"> </w:t>
      </w:r>
      <w:r>
        <w:rPr>
          <w:iCs/>
          <w:i/>
        </w:rPr>
        <w:t xml:space="preserve">Civil Engineer</w:t>
      </w:r>
      <w:r>
        <w:t xml:space="preserve"> </w:t>
      </w:r>
      <w:r>
        <w:t xml:space="preserve">professionals who understand Jakarta-specific challenges: geotechnical instability, monsoon-driven water management needs, and complex urban logistics. Our Sales Report confirms that client acquisition hinges on demonstrating deep local expertise – not just technical prowess.</w:t>
      </w:r>
    </w:p>
    <w:bookmarkEnd w:id="21"/>
    <w:bookmarkStart w:id="24" w:name="X77b14437cd938ea66110ccc66209bc3486b4916"/>
    <w:p>
      <w:pPr>
        <w:pStyle w:val="Heading2"/>
      </w:pPr>
      <w:r>
        <w:t xml:space="preserve">III. Key Sales Performance Metrics (Jakarta Market)</w:t>
      </w:r>
    </w:p>
    <w:p>
      <w:pPr>
        <w:pStyle w:val="FirstParagraph"/>
      </w:pPr>
      <w:r>
        <w:t xml:space="preserve">Project Type</w:t>
      </w:r>
    </w:p>
    <w:p>
      <w:pPr>
        <w:pStyle w:val="BodyText"/>
      </w:pPr>
      <w:r>
        <w:t xml:space="preserve">No. of Contracts</w:t>
      </w:r>
    </w:p>
    <w:p>
      <w:pPr>
        <w:pStyle w:val="BodyText"/>
      </w:pPr>
      <w:r>
        <w:t xml:space="preserve">Total Value (IDR Billions)</w:t>
      </w:r>
    </w:p>
    <w:p>
      <w:pPr>
        <w:pStyle w:val="BodyText"/>
      </w:pPr>
      <w:r>
        <w:t xml:space="preserve">Key Client (Indonesia Jakarta)</w:t>
      </w:r>
    </w:p>
    <w:p>
      <w:pPr>
        <w:pStyle w:val="BodyText"/>
      </w:pPr>
      <w:r>
        <w:t xml:space="preserve">Sales Cycle (Avg. Days)</w:t>
      </w:r>
    </w:p>
    <w:p>
      <w:pPr>
        <w:pStyle w:val="BodyText"/>
      </w:pPr>
      <w:r>
        <w:t xml:space="preserve">Metro &amp; Mass Transit Systems</w:t>
      </w:r>
    </w:p>
    <w:p>
      <w:pPr>
        <w:pStyle w:val="BodyText"/>
      </w:pPr>
      <w:r>
        <w:t xml:space="preserve">5</w:t>
      </w:r>
    </w:p>
    <w:p>
      <w:pPr>
        <w:pStyle w:val="BodyText"/>
      </w:pPr>
      <w:r>
        <w:t xml:space="preserve">320.0</w:t>
      </w:r>
    </w:p>
    <w:p>
      <w:pPr>
        <w:pStyle w:val="BodyText"/>
      </w:pPr>
      <w:r>
        <w:t xml:space="preserve">Balai Kota Jakarta / PT MRT Jakarta</w:t>
      </w:r>
    </w:p>
    <w:p>
      <w:pPr>
        <w:pStyle w:val="BodyText"/>
      </w:pPr>
      <w:r>
        <w:t xml:space="preserve">98</w:t>
      </w:r>
    </w:p>
    <w:p>
      <w:pPr>
        <w:pStyle w:val="BodyText"/>
      </w:pPr>
      <w:r>
        <w:t xml:space="preserve">Flood Control &amp; Drainage Networks (Cipinang River, etc.)</w:t>
      </w:r>
    </w:p>
    <w:p>
      <w:pPr>
        <w:pStyle w:val="BodyText"/>
      </w:pPr>
      <w:r>
        <w:t xml:space="preserve">7</w:t>
      </w:r>
    </w:p>
    <w:p>
      <w:pPr>
        <w:pStyle w:val="BodyText"/>
      </w:pPr>
      <w:r>
        <w:t xml:space="preserve">Total</w:t>
      </w:r>
    </w:p>
    <w:p>
      <w:pPr>
        <w:pStyle w:val="BodyText"/>
      </w:pPr>
      <w:r>
        <w:t xml:space="preserve">17</w:t>
      </w:r>
    </w:p>
    <w:p>
      <w:pPr>
        <w:pStyle w:val="BodyText"/>
      </w:pPr>
      <w:r>
        <w:t xml:space="preserve">875.0</w:t>
      </w:r>
    </w:p>
    <w:p>
      <w:pPr>
        <w:pStyle w:val="BodyText"/>
      </w:pPr>
      <w:r>
        <w:t xml:space="preserve">-</w:t>
      </w:r>
    </w:p>
    <w:bookmarkStart w:id="22" w:name="Xbf712510d5954910cc65b5b16539936decc8be3"/>
    <w:p>
      <w:pPr>
        <w:pStyle w:val="Heading3"/>
      </w:pPr>
      <w:r>
        <w:t xml:space="preserve">A. Transportation Infrastructure Dominance:</w:t>
      </w:r>
    </w:p>
    <w:p>
      <w:pPr>
        <w:pStyle w:val="FirstParagraph"/>
      </w:pPr>
      <w:r>
        <w:t xml:space="preserve">Sales of Civil Engineering services for Jakarta's Metro expansion (Phase 2) were the top contributor, securing contracts valued at IDR 320 billion. Our team demonstrated how our</w:t>
      </w:r>
      <w:r>
        <w:t xml:space="preserve"> </w:t>
      </w:r>
      <w:r>
        <w:rPr>
          <w:iCs/>
          <w:i/>
        </w:rPr>
        <w:t xml:space="preserve">Civil Engineer</w:t>
      </w:r>
      <w:r>
        <w:t xml:space="preserve"> </w:t>
      </w:r>
      <w:r>
        <w:t xml:space="preserve">specialists could navigate complex underground works beneath dense urban fabric – a critical differentiator in Jakarta. The successful bid for the Ciputra MRT Station extension, won through a technical proposal highlighting flood-resistant tunneling techniques, exemplifies this focus.</w:t>
      </w:r>
    </w:p>
    <w:bookmarkEnd w:id="22"/>
    <w:bookmarkStart w:id="23" w:name="X25f872f262d20fcc6910ce43cf173616dc34dc8"/>
    <w:p>
      <w:pPr>
        <w:pStyle w:val="Heading3"/>
      </w:pPr>
      <w:r>
        <w:t xml:space="preserve">B. Flood Mitigation Projects (The Jakarta Imperative):</w:t>
      </w:r>
    </w:p>
    <w:p>
      <w:pPr>
        <w:pStyle w:val="FirstParagraph"/>
      </w:pPr>
      <w:r>
        <w:t xml:space="preserve">With 70% of Jakarta experiencing flooding annually during monsoon season (BMKG data), demand for Civil Engineering services in drainage and river rehabilitation is non-negotiable. Our sales pipeline for Q3 included the Jatinegara River Renovation Project (IDR 215 billion) and Kalijodo Waterfront Development (IDR 190 billion). The key to winning these contracts was presenting a team of Civil Engineers certified in Jakarta-specific flood modeling protocols developed by the Ministry of Public Works. Sales teams emphasized how our engineers' prior experience with Jakarta's soft soil conditions (critical for foundation design) directly reduced project risk.</w:t>
      </w:r>
    </w:p>
    <w:bookmarkEnd w:id="23"/>
    <w:bookmarkEnd w:id="24"/>
    <w:bookmarkStart w:id="25" w:name="Xb780ffc3ad05b4197febf991fa6bda5a825e8ab"/>
    <w:p>
      <w:pPr>
        <w:pStyle w:val="Heading2"/>
      </w:pPr>
      <w:r>
        <w:t xml:space="preserve">IV. Critical Success Factors: The Jakarta Civil Engineer Advantage</w:t>
      </w:r>
    </w:p>
    <w:p>
      <w:pPr>
        <w:pStyle w:val="FirstParagraph"/>
      </w:pPr>
      <w:r>
        <w:t xml:space="preserve">This report identifies that sales success in Indonesia Jakarta is intrinsically linked to the quality and local expertise of the deployed</w:t>
      </w:r>
      <w:r>
        <w:t xml:space="preserve"> </w:t>
      </w:r>
      <w:r>
        <w:rPr>
          <w:iCs/>
          <w:i/>
        </w:rPr>
        <w:t xml:space="preserve">Civil Engineer</w:t>
      </w:r>
      <w:r>
        <w:t xml:space="preserve">. Clients prioritize firms whose engineers:</w:t>
      </w:r>
    </w:p>
    <w:p>
      <w:pPr>
        <w:numPr>
          <w:ilvl w:val="0"/>
          <w:numId w:val="1001"/>
        </w:numPr>
        <w:pStyle w:val="Compact"/>
      </w:pPr>
      <w:r>
        <w:t xml:space="preserve">Hold valid Sertifikat Kompetensi Tenaga Ahli (SKTA) – a mandatory Indonesian certification.</w:t>
      </w:r>
    </w:p>
    <w:p>
      <w:pPr>
        <w:numPr>
          <w:ilvl w:val="0"/>
          <w:numId w:val="1001"/>
        </w:numPr>
        <w:pStyle w:val="Compact"/>
      </w:pPr>
      <w:r>
        <w:t xml:space="preserve">Have proven track records on projects within Jakarta's city limits (e.g., Transjakarta corridors, Ancol development).</w:t>
      </w:r>
    </w:p>
    <w:p>
      <w:pPr>
        <w:numPr>
          <w:ilvl w:val="0"/>
          <w:numId w:val="1001"/>
        </w:numPr>
        <w:pStyle w:val="Compact"/>
      </w:pPr>
      <w:r>
        <w:t xml:space="preserve">Understand Jakarta's complex regulatory landscape, including permits from Dinas Pekerjaan Umum dan Penataan Ruang (PUPR) and local district offices.</w:t>
      </w:r>
    </w:p>
    <w:p>
      <w:pPr>
        <w:numPr>
          <w:ilvl w:val="0"/>
          <w:numId w:val="1001"/>
        </w:numPr>
        <w:pStyle w:val="Compact"/>
      </w:pPr>
      <w:r>
        <w:t xml:space="preserve">Can immediately address Jakarta-specific constraints: traffic management during construction (reducing city disruption), compliance with strict environmental regulations for waterways, and navigating the unique geotechnical challenges of the Jakarta Basin.</w:t>
      </w:r>
    </w:p>
    <w:bookmarkEnd w:id="25"/>
    <w:bookmarkStart w:id="26" w:name="X9e8d8e9a4edb5910368cf6b0d654ce245ac4982"/>
    <w:p>
      <w:pPr>
        <w:pStyle w:val="Heading2"/>
      </w:pPr>
      <w:r>
        <w:t xml:space="preserve">V. Challenges &amp; Mitigation Strategies (Jakarta Focus)</w:t>
      </w:r>
    </w:p>
    <w:p>
      <w:pPr>
        <w:pStyle w:val="FirstParagraph"/>
      </w:pPr>
      <w:r>
        <w:t xml:space="preserve">While sales grew significantly, our Sales Report highlights critical Jakarta-specific hurdles:</w:t>
      </w:r>
    </w:p>
    <w:p>
      <w:pPr>
        <w:numPr>
          <w:ilvl w:val="0"/>
          <w:numId w:val="1002"/>
        </w:numPr>
        <w:pStyle w:val="Compact"/>
      </w:pPr>
      <w:r>
        <w:rPr>
          <w:bCs/>
          <w:b/>
        </w:rPr>
        <w:t xml:space="preserve">Geotechnical Uncertainty:</w:t>
      </w:r>
      <w:r>
        <w:t xml:space="preserve"> </w:t>
      </w:r>
      <w:r>
        <w:t xml:space="preserve">Unstable soil conditions (common in Jakarta) cause scope changes. Our solution: Pre-contract site investigations by senior Civil Engineers with &gt;15 years' Jakarta experience, included as a standard part of our proposal.</w:t>
      </w:r>
    </w:p>
    <w:p>
      <w:pPr>
        <w:numPr>
          <w:ilvl w:val="0"/>
          <w:numId w:val="1002"/>
        </w:numPr>
        <w:pStyle w:val="Compact"/>
      </w:pPr>
      <w:r>
        <w:rPr>
          <w:bCs/>
          <w:b/>
        </w:rPr>
        <w:t xml:space="preserve">Logistical Headwinds:</w:t>
      </w:r>
      <w:r>
        <w:t xml:space="preserve"> </w:t>
      </w:r>
      <w:r>
        <w:t xml:space="preserve">Limited access during peak traffic hours (07:00-10:00 AM, 16:30-19:30 PM). Sales team now incorporates Jakarta-specific logistics plans into every quote, showing how our Civil Engineers minimize disruption.</w:t>
      </w:r>
    </w:p>
    <w:p>
      <w:pPr>
        <w:numPr>
          <w:ilvl w:val="0"/>
          <w:numId w:val="1002"/>
        </w:numPr>
        <w:pStyle w:val="Compact"/>
      </w:pPr>
      <w:r>
        <w:rPr>
          <w:bCs/>
          <w:b/>
        </w:rPr>
        <w:t xml:space="preserve">Regulatory Delays:</w:t>
      </w:r>
      <w:r>
        <w:t xml:space="preserve"> </w:t>
      </w:r>
      <w:r>
        <w:t xml:space="preserve">Permits from multiple agencies (City Government, PUPR, DPUPR) can delay project start. Our sales strategy includes dedicated "Jakarta Compliance Officers" – often former government engineers – to streamline approvals.</w:t>
      </w:r>
    </w:p>
    <w:bookmarkEnd w:id="26"/>
    <w:bookmarkStart w:id="27" w:name="X6e031b4e09b35aa2dc2c3dd6e5a1bdbad6434fe"/>
    <w:p>
      <w:pPr>
        <w:pStyle w:val="Heading2"/>
      </w:pPr>
      <w:r>
        <w:t xml:space="preserve">VI. Future Outlook &amp; Strategic Recommendations</w:t>
      </w:r>
    </w:p>
    <w:p>
      <w:pPr>
        <w:pStyle w:val="FirstParagraph"/>
      </w:pPr>
      <w:r>
        <w:t xml:space="preserve">Indonesia Jakarta remains the most dynamic market for Civil Engineering services in Southeast Asia, driven by the national capital's infrastructure deficit and Nusantara relocation planning. Our Sales Report recommends:</w:t>
      </w:r>
    </w:p>
    <w:p>
      <w:pPr>
        <w:numPr>
          <w:ilvl w:val="0"/>
          <w:numId w:val="1003"/>
        </w:numPr>
        <w:pStyle w:val="Compact"/>
      </w:pPr>
      <w:r>
        <w:rPr>
          <w:bCs/>
          <w:b/>
        </w:rPr>
        <w:t xml:space="preserve">Invest in Jakarta-Exclusive Training:</w:t>
      </w:r>
      <w:r>
        <w:t xml:space="preserve"> </w:t>
      </w:r>
      <w:r>
        <w:t xml:space="preserve">Develop specialized modules on Jakarta flood zones, soil conditions, and municipal permitting procedures for all Civil Engineers assigned to the region.</w:t>
      </w:r>
    </w:p>
    <w:p>
      <w:pPr>
        <w:numPr>
          <w:ilvl w:val="0"/>
          <w:numId w:val="1003"/>
        </w:numPr>
        <w:pStyle w:val="Compact"/>
      </w:pPr>
      <w:r>
        <w:rPr>
          <w:bCs/>
          <w:b/>
        </w:rPr>
        <w:t xml:space="preserve">Leverage Public-Private Partnerships (PPPs):</w:t>
      </w:r>
      <w:r>
        <w:t xml:space="preserve"> </w:t>
      </w:r>
      <w:r>
        <w:t xml:space="preserve">Target upcoming Jakarta Smart City PPPs requiring integrated civil engineering solutions (e.g., smart drainage sensors + infrastructure).</w:t>
      </w:r>
    </w:p>
    <w:p>
      <w:pPr>
        <w:numPr>
          <w:ilvl w:val="0"/>
          <w:numId w:val="1003"/>
        </w:numPr>
        <w:pStyle w:val="Compact"/>
      </w:pPr>
      <w:r>
        <w:rPr>
          <w:bCs/>
          <w:b/>
        </w:rPr>
        <w:t xml:space="preserve">Prioritize Local Talent Acquisition:</w:t>
      </w:r>
      <w:r>
        <w:t xml:space="preserve"> </w:t>
      </w:r>
      <w:r>
        <w:t xml:space="preserve">Increase hiring of Civil Engineers with Jakarta-based project experience. This directly impacts sales conversion rates in the market.</w:t>
      </w:r>
    </w:p>
    <w:bookmarkEnd w:id="27"/>
    <w:bookmarkStart w:id="28" w:name="vii.-conclusion"/>
    <w:p>
      <w:pPr>
        <w:pStyle w:val="Heading2"/>
      </w:pPr>
      <w:r>
        <w:t xml:space="preserve">VII. Conclusion</w:t>
      </w:r>
    </w:p>
    <w:p>
      <w:pPr>
        <w:pStyle w:val="FirstParagraph"/>
      </w:pPr>
      <w:r>
        <w:t xml:space="preserve">This Sales Report confirms that for firms operating within Indonesia Jakarta, success is not merely selling engineering services, but selling expertise – specifically the on-the-ground capabilities of a qualified Civil Engineer who understands the unique demands of building in Indonesia's capital city. The 28% sales growth in Q3 2024 is a direct result of embedding Jakarta-specific knowledge into our sales process and product offering. Our Civil Engineers are not just service providers; they are the cornerstone of our competitive advantage within this critical market. Continued investment in deepening local engineering expertise will be paramount to sustaining and expanding our market position as Jakarta evolves under Indonesia's ambitious urban development agenda.</w:t>
      </w:r>
    </w:p>
    <w:p>
      <w:pPr>
        <w:pStyle w:val="BodyText"/>
      </w:pPr>
      <w:r>
        <w:rPr>
          <w:iCs/>
          <w:i/>
        </w:rPr>
        <w:t xml:space="preserve">Prepared with strategic focus for the Indonesia Jakarta Market by PT. Jaya Teknik Inovasi, a certified Civil Engineering Services provider operating across Greater Jakarta since 2005.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Performance - Jakarta, Indonesia</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