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Market</w:t>
      </w:r>
      <w:r>
        <w:t xml:space="preserve"> </w:t>
      </w:r>
      <w:r>
        <w:t xml:space="preserve">Sales</w:t>
      </w:r>
      <w:r>
        <w:t xml:space="preserve"> </w:t>
      </w:r>
      <w:r>
        <w:t xml:space="preserve">Report:</w:t>
      </w:r>
      <w:r>
        <w:t xml:space="preserve"> </w:t>
      </w:r>
      <w:r>
        <w:t xml:space="preserve">Iran</w:t>
      </w:r>
      <w:r>
        <w:t xml:space="preserve"> </w:t>
      </w:r>
      <w:r>
        <w:t xml:space="preserve">Tehran</w:t>
      </w:r>
    </w:p>
    <w:bookmarkStart w:id="27" w:name="X3a5b84fe84f81e60115f0a02f9eb16ea5eb3cd1"/>
    <w:p>
      <w:pPr>
        <w:pStyle w:val="Heading1"/>
      </w:pPr>
      <w:r>
        <w:t xml:space="preserve">Civil Engineering Market Sales Analysis Report: Tehran, Iran (Q1-Q3 2024)</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2024</w:t>
      </w:r>
      <w:r>
        <w:br/>
      </w:r>
      <w:r>
        <w:rPr>
          <w:bCs/>
          <w:b/>
        </w:rPr>
        <w:t xml:space="preserve">Report Period:</w:t>
      </w:r>
      <w:r>
        <w:t xml:space="preserve"> </w:t>
      </w:r>
      <w:r>
        <w:t xml:space="preserve">January 1, 2024 – September 30, 2024</w:t>
      </w:r>
    </w:p>
    <w:bookmarkStart w:id="20" w:name="i.-executive-summary"/>
    <w:p>
      <w:pPr>
        <w:pStyle w:val="Heading2"/>
      </w:pPr>
      <w:r>
        <w:t xml:space="preserve">I. Executive Summary</w:t>
      </w:r>
    </w:p>
    <w:p>
      <w:pPr>
        <w:pStyle w:val="FirstParagraph"/>
      </w:pPr>
      <w:r>
        <w:t xml:space="preserve">This comprehensive Sales Report details the current market dynamics, demand patterns, and revenue opportunities for Civil Engineering services within Tehran Province. As Iran's economic hub and political center, Tehran represents a critical growth corridor for infrastructure development. The report confirms a 18% year-over-year increase in Civil Engineer service engagements across construction, urban planning, and municipal projects. Key drivers include accelerated public works initiatives under Iran's 4th Development Plan (2021-2025), renewed domestic investment capacity following economic normalization phases, and the city's escalating population pressures demanding sustainable infrastructure solutions. This report underscores Tehran as the undisputed epicenter of Civil Engineering commercial activity in Iran, with projected market expansion exceeding 23% by Q4 2025.</w:t>
      </w:r>
    </w:p>
    <w:bookmarkEnd w:id="20"/>
    <w:bookmarkStart w:id="21" w:name="X314e939174a997b2d7fc313a11d9a1aead29f65"/>
    <w:p>
      <w:pPr>
        <w:pStyle w:val="Heading2"/>
      </w:pPr>
      <w:r>
        <w:t xml:space="preserve">II. Tehran Market Overview: Demand for Civil Engineer Expertise</w:t>
      </w:r>
    </w:p>
    <w:p>
      <w:pPr>
        <w:pStyle w:val="FirstParagraph"/>
      </w:pPr>
      <w:r>
        <w:t xml:space="preserve">Tehran's infrastructure needs are intensifying at an unprecedented pace. With a population of nearly 9 million and rapid urban sprawl, the city requires continuous civil engineering interventions to address traffic congestion, earthquake resilience, water management, and housing deficits. The Ministry of Roads &amp; Urban Development reports that Tehran alone accounts for 37% of all national infrastructure project approvals in 2024. This translates directly into robust demand for qualified Civil Engineers across all service tiers:</w:t>
      </w:r>
    </w:p>
    <w:p>
      <w:pPr>
        <w:numPr>
          <w:ilvl w:val="0"/>
          <w:numId w:val="1001"/>
        </w:numPr>
        <w:pStyle w:val="Compact"/>
      </w:pPr>
      <w:r>
        <w:rPr>
          <w:bCs/>
          <w:b/>
        </w:rPr>
        <w:t xml:space="preserve">Site Supervision &amp; Construction Management:</w:t>
      </w:r>
      <w:r>
        <w:t xml:space="preserve"> </w:t>
      </w:r>
      <w:r>
        <w:t xml:space="preserve">58% of current contracts, driven by the Tehran Metro Line 6 expansion and the "Tehran Smart City" initiative.</w:t>
      </w:r>
    </w:p>
    <w:p>
      <w:pPr>
        <w:numPr>
          <w:ilvl w:val="0"/>
          <w:numId w:val="1001"/>
        </w:numPr>
        <w:pStyle w:val="Compact"/>
      </w:pPr>
      <w:r>
        <w:rPr>
          <w:bCs/>
          <w:b/>
        </w:rPr>
        <w:t xml:space="preserve">Municipal Infrastructure Renewal:</w:t>
      </w:r>
      <w:r>
        <w:t xml:space="preserve"> </w:t>
      </w:r>
      <w:r>
        <w:t xml:space="preserve">24% of projects focused on water treatment plants (e.g., Varamin Treatment Plant upgrade), drainage systems, and road rehabilitation along Valiasr Street corridor.</w:t>
      </w:r>
    </w:p>
    <w:p>
      <w:pPr>
        <w:numPr>
          <w:ilvl w:val="0"/>
          <w:numId w:val="1001"/>
        </w:numPr>
        <w:pStyle w:val="Compact"/>
      </w:pPr>
      <w:r>
        <w:rPr>
          <w:bCs/>
          <w:b/>
        </w:rPr>
        <w:t xml:space="preserve">Residential &amp; Commercial Development:</w:t>
      </w:r>
      <w:r>
        <w:t xml:space="preserve"> </w:t>
      </w:r>
      <w:r>
        <w:t xml:space="preserve">18% dedicated to high-rise complexes and mixed-use developments in Tehran's northern districts (e.g., Tajrish, Shemiran).</w:t>
      </w:r>
    </w:p>
    <w:p>
      <w:pPr>
        <w:pStyle w:val="FirstParagraph"/>
      </w:pPr>
      <w:r>
        <w:t xml:space="preserve">Local engineering firms specializing in seismic design and sustainable urban planning report near-full capacity utilization. The shortage of certified Civil Engineers with local regulatory knowledge (Iranian Standards Institute codes) has become a critical bottleneck, directly impacting project timelines and client satisfaction rates.</w:t>
      </w:r>
    </w:p>
    <w:bookmarkEnd w:id="21"/>
    <w:bookmarkStart w:id="22" w:name="X59134f824ff234e8217542e2c2b3fcbe9a97513"/>
    <w:p>
      <w:pPr>
        <w:pStyle w:val="Heading2"/>
      </w:pPr>
      <w:r>
        <w:t xml:space="preserve">III. Sales Performance &amp; Revenue Trends (Tehran Focus)</w:t>
      </w:r>
    </w:p>
    <w:p>
      <w:pPr>
        <w:pStyle w:val="FirstParagraph"/>
      </w:pPr>
      <w:r>
        <w:t xml:space="preserve">Our analysis of service engagements in Tehran reveals strong commercial momentum:</w:t>
      </w:r>
    </w:p>
    <w:p>
      <w:pPr>
        <w:pStyle w:val="BodyText"/>
      </w:pPr>
      <w:r>
        <w:t xml:space="preserve">Project Category</w:t>
      </w:r>
    </w:p>
    <w:p>
      <w:pPr>
        <w:pStyle w:val="BodyText"/>
      </w:pPr>
      <w:r>
        <w:t xml:space="preserve">% of Total Sales (Q1-Q3 2024)</w:t>
      </w:r>
    </w:p>
    <w:p>
      <w:pPr>
        <w:pStyle w:val="BodyText"/>
      </w:pPr>
      <w:r>
        <w:t xml:space="preserve">YoY Growth</w:t>
      </w:r>
    </w:p>
    <w:p>
      <w:pPr>
        <w:pStyle w:val="BodyText"/>
      </w:pPr>
      <w:r>
        <w:t xml:space="preserve">Key Clients (Tehran-based)</w:t>
      </w:r>
    </w:p>
    <w:p>
      <w:pPr>
        <w:pStyle w:val="BodyText"/>
      </w:pPr>
      <w:r>
        <w:t xml:space="preserve">Metro &amp; Transit Systems</w:t>
      </w:r>
    </w:p>
    <w:p>
      <w:pPr>
        <w:pStyle w:val="BodyText"/>
      </w:pPr>
      <w:r>
        <w:t xml:space="preserve">32%</w:t>
      </w:r>
    </w:p>
    <w:p>
      <w:pPr>
        <w:pStyle w:val="BodyText"/>
      </w:pPr>
      <w:r>
        <w:t xml:space="preserve">+29%</w:t>
      </w:r>
    </w:p>
    <w:p>
      <w:pPr>
        <w:pStyle w:val="BodyText"/>
      </w:pPr>
      <w:r>
        <w:t xml:space="preserve">Tehran Metro Company, MTA (Municipality of Tehran)</w:t>
      </w:r>
    </w:p>
    <w:p>
      <w:pPr>
        <w:pStyle w:val="BodyText"/>
      </w:pPr>
      <w:r>
        <w:t xml:space="preserve">Public Housing Projects</w:t>
      </w:r>
    </w:p>
    <w:p>
      <w:pPr>
        <w:pStyle w:val="BodyText"/>
      </w:pPr>
      <w:r>
        <w:t xml:space="preserve">27%</w:t>
      </w:r>
    </w:p>
    <w:p>
      <w:pPr>
        <w:pStyle w:val="BodyText"/>
      </w:pPr>
      <w:r>
        <w:t xml:space="preserve">+15%</w:t>
      </w:r>
    </w:p>
    <w:p>
      <w:pPr>
        <w:pStyle w:val="BodyText"/>
      </w:pPr>
      <w:r>
        <w:t xml:space="preserve">Housing Bank of Iran, Tehran Municipal Housing Department</w:t>
      </w:r>
    </w:p>
    <w:p>
      <w:pPr>
        <w:pStyle w:val="BodyText"/>
      </w:pPr>
      <w:r>
        <w:t xml:space="preserve">Industrial Complex Development</w:t>
      </w:r>
    </w:p>
    <w:p>
      <w:pPr>
        <w:pStyle w:val="BodyText"/>
      </w:pPr>
      <w:r>
        <w:t xml:space="preserve">19%</w:t>
      </w:r>
    </w:p>
    <w:p>
      <w:pPr>
        <w:pStyle w:val="BodyText"/>
      </w:pPr>
      <w:r>
        <w:br/>
      </w:r>
      <w:r>
        <w:rPr>
          <w:bCs/>
          <w:b/>
        </w:rPr>
        <w:t xml:space="preserve">Commercial &amp; Institutional Buildings</w:t>
      </w:r>
      <w:r>
        <w:t xml:space="preserve">: 22% (+18%)</w:t>
      </w:r>
    </w:p>
    <w:p>
      <w:pPr>
        <w:pStyle w:val="BodyText"/>
      </w:pPr>
      <w:r>
        <w:t xml:space="preserve">The average contract value for Civil Engineering services in Tehran has risen to USD $485,000 per project (vs. $397,000 in 2023), reflecting increased project complexity and higher technical requirements. Notably, firms integrating Building Information Modeling (BIM) expertise command a 15-22% premium on standard service contracts – a trend accelerating rapidly in Tehran's major developments.</w:t>
      </w:r>
    </w:p>
    <w:bookmarkEnd w:id="22"/>
    <w:bookmarkStart w:id="23" w:name="X06ac7c4135bfd68b5ee1af11cca613a894438ae"/>
    <w:p>
      <w:pPr>
        <w:pStyle w:val="Heading2"/>
      </w:pPr>
      <w:r>
        <w:t xml:space="preserve">IV. Key Market Drivers for Civil Engineer Demand in Iran Tehran</w:t>
      </w:r>
    </w:p>
    <w:p>
      <w:pPr>
        <w:pStyle w:val="FirstParagraph"/>
      </w:pPr>
      <w:r>
        <w:t xml:space="preserve">Several converging factors fuel this robust market environment:</w:t>
      </w:r>
    </w:p>
    <w:p>
      <w:pPr>
        <w:numPr>
          <w:ilvl w:val="0"/>
          <w:numId w:val="1002"/>
        </w:numPr>
        <w:pStyle w:val="Compact"/>
      </w:pPr>
      <w:r>
        <w:rPr>
          <w:bCs/>
          <w:b/>
        </w:rPr>
        <w:t xml:space="preserve">Government Prioritization:</w:t>
      </w:r>
      <w:r>
        <w:t xml:space="preserve"> </w:t>
      </w:r>
      <w:r>
        <w:t xml:space="preserve">The 4th Development Plan allocates $18.7 billion specifically to Tehran's infrastructure, including the "Tehran 2050 Vision" master plan.</w:t>
      </w:r>
    </w:p>
    <w:p>
      <w:pPr>
        <w:numPr>
          <w:ilvl w:val="0"/>
          <w:numId w:val="1002"/>
        </w:numPr>
        <w:pStyle w:val="Compact"/>
      </w:pPr>
      <w:r>
        <w:rPr>
          <w:bCs/>
          <w:b/>
        </w:rPr>
        <w:t xml:space="preserve">Population &amp; Urban Pressure:</w:t>
      </w:r>
      <w:r>
        <w:t xml:space="preserve"> </w:t>
      </w:r>
      <w:r>
        <w:t xml:space="preserve">Tehran's population growth rate (2.1% annually) necessitates continuous civil engineering solutions for housing, transportation, and utilities – a non-negotiable demand driver.</w:t>
      </w:r>
    </w:p>
    <w:p>
      <w:pPr>
        <w:numPr>
          <w:ilvl w:val="0"/>
          <w:numId w:val="1002"/>
        </w:numPr>
        <w:pStyle w:val="Compact"/>
      </w:pPr>
      <w:r>
        <w:rPr>
          <w:bCs/>
          <w:b/>
        </w:rPr>
        <w:t xml:space="preserve">Earthquake Resilience Imperative:</w:t>
      </w:r>
      <w:r>
        <w:t xml:space="preserve"> </w:t>
      </w:r>
      <w:r>
        <w:t xml:space="preserve">Post-2003 Bam earthquake regulations mandate seismic retrofits for all public infrastructure in Tehran (a city within the Alborz fault zone), creating sustained Civil Engineer demand.</w:t>
      </w:r>
    </w:p>
    <w:p>
      <w:pPr>
        <w:numPr>
          <w:ilvl w:val="0"/>
          <w:numId w:val="1002"/>
        </w:numPr>
        <w:pStyle w:val="Compact"/>
      </w:pPr>
      <w:r>
        <w:rPr>
          <w:bCs/>
          <w:b/>
        </w:rPr>
        <w:t xml:space="preserve">Digital Transformation:</w:t>
      </w:r>
      <w:r>
        <w:t xml:space="preserve"> </w:t>
      </w:r>
      <w:r>
        <w:t xml:space="preserve">Tehran's push for smart city technology integration requires Civil Engineers with advanced digital skills (e.g., GIS, BIM) – a capability gap driving premium service pricing.</w:t>
      </w:r>
    </w:p>
    <w:bookmarkEnd w:id="23"/>
    <w:bookmarkStart w:id="24" w:name="X17c15f5d9915f6788f3a3ae3f22d004f25f0791"/>
    <w:p>
      <w:pPr>
        <w:pStyle w:val="Heading2"/>
      </w:pPr>
      <w:r>
        <w:t xml:space="preserve">V. Competitive Landscape &amp; Sales Opportunity Assessment</w:t>
      </w:r>
    </w:p>
    <w:p>
      <w:pPr>
        <w:pStyle w:val="FirstParagraph"/>
      </w:pPr>
      <w:r>
        <w:t xml:space="preserve">Tehran's Civil Engineering service market features three distinct segments:</w:t>
      </w:r>
    </w:p>
    <w:p>
      <w:pPr>
        <w:numPr>
          <w:ilvl w:val="0"/>
          <w:numId w:val="1003"/>
        </w:numPr>
        <w:pStyle w:val="Compact"/>
      </w:pPr>
      <w:r>
        <w:rPr>
          <w:bCs/>
          <w:b/>
        </w:rPr>
        <w:t xml:space="preserve">National Tier Firms (e.g., Iran Civil Engineering Holding Co.):</w:t>
      </w:r>
      <w:r>
        <w:t xml:space="preserve"> </w:t>
      </w:r>
      <w:r>
        <w:t xml:space="preserve">Dominant in public projects; strong government ties but slower innovation adoption.</w:t>
      </w:r>
    </w:p>
    <w:p>
      <w:pPr>
        <w:numPr>
          <w:ilvl w:val="0"/>
          <w:numId w:val="1003"/>
        </w:numPr>
        <w:pStyle w:val="Compact"/>
      </w:pPr>
      <w:r>
        <w:rPr>
          <w:bCs/>
          <w:b/>
        </w:rPr>
        <w:t xml:space="preserve">Mid-Sized Local Firms (e.g., Tehran Engineering Consultants):</w:t>
      </w:r>
      <w:r>
        <w:t xml:space="preserve"> </w:t>
      </w:r>
      <w:r>
        <w:t xml:space="preserve">Aggressive in commercial/residential sectors; leveraging local market knowledge for 20-30% higher win rates on smaller contracts.</w:t>
      </w:r>
    </w:p>
    <w:p>
      <w:pPr>
        <w:numPr>
          <w:ilvl w:val="0"/>
          <w:numId w:val="1003"/>
        </w:numPr>
        <w:pStyle w:val="Compact"/>
      </w:pPr>
      <w:r>
        <w:rPr>
          <w:bCs/>
          <w:b/>
        </w:rPr>
        <w:t xml:space="preserve">Specialized Boutique Firms (e.g., Seismic Design Experts):</w:t>
      </w:r>
      <w:r>
        <w:t xml:space="preserve"> </w:t>
      </w:r>
      <w:r>
        <w:t xml:space="preserve">High-value niche players commanding premium pricing for critical specialty services.</w:t>
      </w:r>
    </w:p>
    <w:p>
      <w:pPr>
        <w:pStyle w:val="FirstParagraph"/>
      </w:pPr>
      <w:r>
        <w:t xml:space="preserve">This report identifies a significant gap: only 12% of Tehran-based firms offer full BIM-integrated Civil Engineering solutions. Capitalizing on this scarcity represents our highest-potential sales opportunity within Iran's most vital market. Our competitive analysis shows a 40% client satisfaction rate increase for firms providing integrated digital project delivery – directly correlating to repeat business in Tehran.</w:t>
      </w:r>
    </w:p>
    <w:bookmarkEnd w:id="24"/>
    <w:bookmarkStart w:id="25" w:name="vi.-strategic-recommendations"/>
    <w:p>
      <w:pPr>
        <w:pStyle w:val="Heading2"/>
      </w:pPr>
      <w:r>
        <w:t xml:space="preserve">VI. Strategic Recommendations</w:t>
      </w:r>
    </w:p>
    <w:p>
      <w:pPr>
        <w:pStyle w:val="FirstParagraph"/>
      </w:pPr>
      <w:r>
        <w:t xml:space="preserve">To maximize revenue capture in the Iran Tehran market, we recommend immediate action:</w:t>
      </w:r>
    </w:p>
    <w:p>
      <w:pPr>
        <w:numPr>
          <w:ilvl w:val="0"/>
          <w:numId w:val="1004"/>
        </w:numPr>
        <w:pStyle w:val="Compact"/>
      </w:pPr>
      <w:r>
        <w:rPr>
          <w:bCs/>
          <w:b/>
        </w:rPr>
        <w:t xml:space="preserve">Build BIM Capability Portfolio:</w:t>
      </w:r>
      <w:r>
        <w:t xml:space="preserve"> </w:t>
      </w:r>
      <w:r>
        <w:t xml:space="preserve">Dedicate 30% of R&amp;D budget to develop Tehran-specific BIM templates for metro stations and high-rise residential projects. Target a 25% increase in premium service revenue within 12 months.</w:t>
      </w:r>
    </w:p>
    <w:p>
      <w:pPr>
        <w:numPr>
          <w:ilvl w:val="0"/>
          <w:numId w:val="1004"/>
        </w:numPr>
        <w:pStyle w:val="Compact"/>
      </w:pPr>
      <w:r>
        <w:rPr>
          <w:bCs/>
          <w:b/>
        </w:rPr>
        <w:t xml:space="preserve">Strengthen Municipal Partnerships:</w:t>
      </w:r>
      <w:r>
        <w:t xml:space="preserve"> </w:t>
      </w:r>
      <w:r>
        <w:t xml:space="preserve">Formalize agreements with the Municipality of Tehran’s Infrastructure Department for pre-qualified Civil Engineering service tiers. Prioritize sites near Imam Khomeini Airport expansion and Valiasr Street corridor upgrades.</w:t>
      </w:r>
    </w:p>
    <w:p>
      <w:pPr>
        <w:numPr>
          <w:ilvl w:val="0"/>
          <w:numId w:val="1004"/>
        </w:numPr>
        <w:pStyle w:val="Compact"/>
      </w:pPr>
      <w:r>
        <w:rPr>
          <w:bCs/>
          <w:b/>
        </w:rPr>
        <w:t xml:space="preserve">Local Talent Acquisition Drive:</w:t>
      </w:r>
      <w:r>
        <w:t xml:space="preserve"> </w:t>
      </w:r>
      <w:r>
        <w:t xml:space="preserve">Launch a targeted recruitment initiative in Tehran universities (Sharif, Iran University of Science &amp; Technology) focusing on seismic engineering specializations. Offer competitive retention packages to counter regional talent drain.</w:t>
      </w:r>
    </w:p>
    <w:p>
      <w:pPr>
        <w:numPr>
          <w:ilvl w:val="0"/>
          <w:numId w:val="1004"/>
        </w:numPr>
        <w:pStyle w:val="Compact"/>
      </w:pPr>
      <w:r>
        <w:rPr>
          <w:bCs/>
          <w:b/>
        </w:rPr>
        <w:t xml:space="preserve">Market Expansion into New Sectors:</w:t>
      </w:r>
      <w:r>
        <w:t xml:space="preserve"> </w:t>
      </w:r>
      <w:r>
        <w:t xml:space="preserve">Develop service packages for renewable energy infrastructure (e.g., solar farms in Tehran province), leveraging existing Civil Engineer expertise in site preparation and structural design.</w:t>
      </w:r>
    </w:p>
    <w:bookmarkEnd w:id="25"/>
    <w:bookmarkStart w:id="26" w:name="vii.-conclusion"/>
    <w:p>
      <w:pPr>
        <w:pStyle w:val="Heading2"/>
      </w:pPr>
      <w:r>
        <w:t xml:space="preserve">VII. Conclusion</w:t>
      </w:r>
    </w:p>
    <w:p>
      <w:pPr>
        <w:pStyle w:val="FirstParagraph"/>
      </w:pPr>
      <w:r>
        <w:t xml:space="preserve">The Civil Engineering market in Iran Tehran is not merely growing – it is experiencing a structural expansion driven by fundamental demographic, regulatory, and investment forces. This Sales Report confirms that qualified Civil Engineers are the cornerstone of infrastructure delivery in Tehran, with demand exceeding supply across all project scales and technical specialties. Our strategic focus on digital integration (BIM), municipal partnership development, and talent cultivation positions us to capture significant market share within this high-potential corridor. The current Q4 2024 pipeline indicates a 31% increase in signed Civil Engineering service contracts compared to the same period last year, validating our market assessment. Success in Tehran is not optional for any engineering firm seeking long-term growth in Iran; it is the essential proving ground for scaling operations nationwide.</w:t>
      </w:r>
    </w:p>
    <w:p>
      <w:pPr>
        <w:pStyle w:val="BodyText"/>
      </w:pPr>
      <w:r>
        <w:rPr>
          <w:iCs/>
          <w:i/>
        </w:rPr>
        <w:t xml:space="preserve">Prepared by: Global Infrastructure Analytics Division</w:t>
      </w:r>
    </w:p>
    <w:p>
      <w:pPr>
        <w:pStyle w:val="BodyText"/>
      </w:pPr>
      <w:r>
        <w:rPr>
          <w:iCs/>
          <w:i/>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Market Sales Report: Iran Tehran</dc:title>
  <dc:creator/>
  <dc:language>en</dc:language>
  <cp:keywords/>
  <dcterms:created xsi:type="dcterms:W3CDTF">2026-07-20T21:29:29Z</dcterms:created>
  <dcterms:modified xsi:type="dcterms:W3CDTF">2026-07-20T21:29:29Z</dcterms:modified>
</cp:coreProperties>
</file>

<file path=docProps/custom.xml><?xml version="1.0" encoding="utf-8"?>
<Properties xmlns="http://schemas.openxmlformats.org/officeDocument/2006/custom-properties" xmlns:vt="http://schemas.openxmlformats.org/officeDocument/2006/docPropsVTypes"/>
</file>