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Iraq</w:t>
      </w:r>
      <w:r>
        <w:t xml:space="preserve"> </w:t>
      </w:r>
      <w:r>
        <w:t xml:space="preserve">Baghdad</w:t>
      </w:r>
    </w:p>
    <w:bookmarkStart w:id="27" w:name="X9be04a3e3d91a530e2d8b5522314c381dd03f8b"/>
    <w:p>
      <w:pPr>
        <w:pStyle w:val="Heading1"/>
      </w:pPr>
      <w:r>
        <w:t xml:space="preserve">Sales Report: Strategic Performance of Civil Engineering Services in Baghdad, Iraq</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Civil Engineer service providers operating within Baghdad, Iraq. As the capital city and economic hub of Iraq, Baghdad represents a critical market for infrastructure rehabilitation and sustainable development. With over 80% of national construction contracts centered in Baghdad due to its population density (approximately 9 million residents) and post-conflict reconstruction priorities, this report underscores how Civil Engineer expertise directly drives sales growth, client acquisition, and project delivery success. Our firm's strategic focus on delivering tailored Civil Engineer solutions has yielded a 22% year-on-year revenue increase in the Baghdad market during Q1-Q3 2023.</w:t>
      </w:r>
    </w:p>
    <w:bookmarkEnd w:id="20"/>
    <w:bookmarkStart w:id="21" w:name="X89a479a921b48434502bdc4bd76cb3521b7fdcb"/>
    <w:p>
      <w:pPr>
        <w:pStyle w:val="Heading2"/>
      </w:pPr>
      <w:r>
        <w:t xml:space="preserve">Market Context: Why Baghdad Demands Civil Engineer Excellence</w:t>
      </w:r>
    </w:p>
    <w:p>
      <w:pPr>
        <w:pStyle w:val="FirstParagraph"/>
      </w:pPr>
      <w:r>
        <w:t xml:space="preserve">Baghdad faces unprecedented infrastructure challenges, including aging water systems (60% of pipes are over 50 years old), deteriorating road networks (over 1,800km requiring urgent repair), and critical gaps in public utilities. The Iraqi Ministry of Construction and Housing's National Reconstruction Plan prioritizes Baghdad for $4.2 billion in allocated funds through 2025. This creates a massive, recurring demand for qualified Civil Engineers capable of navigating complex municipal regulations, security considerations, and community engagement—directly translating into sales opportunities. Our Sales Report confirms that projects with integrated Civil Engineer leadership secure contracts 3x faster than those without specialized on-ground expertise.</w:t>
      </w:r>
    </w:p>
    <w:bookmarkEnd w:id="21"/>
    <w:bookmarkStart w:id="22" w:name="X3107d50f1811c6974391410eabbe70eae6d217f"/>
    <w:p>
      <w:pPr>
        <w:pStyle w:val="Heading2"/>
      </w:pPr>
      <w:r>
        <w:t xml:space="preserve">Sales Performance Analysis: Baghdad Market Focus</w:t>
      </w:r>
    </w:p>
    <w:p>
      <w:pPr>
        <w:pStyle w:val="FirstParagraph"/>
      </w:pPr>
      <w:r>
        <w:t xml:space="preserve">Our sales pipeline in Baghdad demonstrates robust growth across key sectors:</w:t>
      </w:r>
    </w:p>
    <w:p>
      <w:pPr>
        <w:pStyle w:val="BodyText"/>
      </w:pPr>
      <w:r>
        <w:t xml:space="preserve">Project Category</w:t>
      </w:r>
    </w:p>
    <w:p>
      <w:pPr>
        <w:pStyle w:val="BodyText"/>
      </w:pPr>
      <w:r>
        <w:t xml:space="preserve">Contract Value (USD)</w:t>
      </w:r>
    </w:p>
    <w:p>
      <w:pPr>
        <w:pStyle w:val="BodyText"/>
      </w:pPr>
      <w:r>
        <w:t xml:space="preserve">% of Total Sales</w:t>
      </w:r>
    </w:p>
    <w:p>
      <w:pPr>
        <w:pStyle w:val="BodyText"/>
      </w:pPr>
      <w:r>
        <w:t xml:space="preserve">Completion Status</w:t>
      </w:r>
    </w:p>
    <w:p>
      <w:pPr>
        <w:pStyle w:val="BodyText"/>
      </w:pPr>
      <w:r>
        <w:t xml:space="preserve">Water &amp; Sewer Rehabilitation (Al-Mashtal District)</w:t>
      </w:r>
    </w:p>
    <w:p>
      <w:pPr>
        <w:pStyle w:val="BodyText"/>
      </w:pPr>
      <w:r>
        <w:t xml:space="preserve">$1.8M</w:t>
      </w:r>
    </w:p>
    <w:p>
      <w:pPr>
        <w:pStyle w:val="BodyText"/>
      </w:pPr>
      <w:r>
        <w:t xml:space="preserve">32%</w:t>
      </w:r>
    </w:p>
    <w:p>
      <w:pPr>
        <w:pStyle w:val="BodyText"/>
      </w:pPr>
      <w:r>
        <w:t xml:space="preserve">In Progress (85%)</w:t>
      </w:r>
    </w:p>
    <w:p>
      <w:pPr>
        <w:pStyle w:val="BodyText"/>
      </w:pPr>
      <w:r>
        <w:t xml:space="preserve">Road Infrastructure Upgrade (10th Street Corridor)</w:t>
      </w:r>
    </w:p>
    <w:p>
      <w:pPr>
        <w:pStyle w:val="BodyText"/>
      </w:pPr>
      <w:r>
        <w:t xml:space="preserve">$2.4M</w:t>
      </w:r>
    </w:p>
    <w:p>
      <w:pPr>
        <w:pStyle w:val="BodyText"/>
      </w:pPr>
      <w:r>
        <w:t xml:space="preserve">42%</w:t>
      </w:r>
    </w:p>
    <w:p>
      <w:pPr>
        <w:pStyle w:val="BodyText"/>
      </w:pPr>
      <w:r>
        <w:t xml:space="preserve">&lt;</w:t>
      </w:r>
    </w:p>
    <w:p>
      <w:pPr>
        <w:pStyle w:val="BodyText"/>
      </w:pPr>
      <w:r>
        <w:t xml:space="preserve">Urban Housing Complex (Sadr City)</w:t>
      </w:r>
    </w:p>
    <w:p>
      <w:pPr>
        <w:pStyle w:val="BodyText"/>
      </w:pPr>
      <w:r>
        <w:t xml:space="preserve">&lt;</w:t>
      </w:r>
    </w:p>
    <w:p>
      <w:pPr>
        <w:pStyle w:val="BodyText"/>
      </w:pPr>
      <w:r>
        <w:t xml:space="preserve">$1.5M</w:t>
      </w:r>
    </w:p>
    <w:p>
      <w:pPr>
        <w:pStyle w:val="BodyText"/>
      </w:pPr>
      <w:r>
        <w:t xml:space="preserve">&lt;</w:t>
      </w:r>
    </w:p>
    <w:p>
      <w:pPr>
        <w:pStyle w:val="BodyText"/>
      </w:pPr>
      <w:r>
        <w:t xml:space="preserve">26%</w:t>
      </w:r>
    </w:p>
    <w:p>
      <w:pPr>
        <w:pStyle w:val="BodyText"/>
      </w:pPr>
      <w:r>
        <w:t xml:space="preserve">&lt;</w:t>
      </w:r>
    </w:p>
    <w:p>
      <w:pPr>
        <w:pStyle w:val="BodyText"/>
      </w:pPr>
      <w:r>
        <w:t xml:space="preserve">Completed Q3 2023</w:t>
      </w:r>
    </w:p>
    <w:p>
      <w:pPr>
        <w:pStyle w:val="BodyText"/>
      </w:pPr>
      <w:r>
        <w:t xml:space="preserve">Notably, the Road Infrastructure Upgrade project represents our largest single sales win to date, secured through a Civil Engineer-led proposal demonstrating localized knowledge of Baghdad's traffic patterns and soil conditions. Our team's ability to present site-specific engineering solutions—addressing issues like seasonal flooding in Al-Rusafa district—was pivotal in outperforming international competitors on technical merit and cost efficiency.</w:t>
      </w:r>
    </w:p>
    <w:bookmarkEnd w:id="22"/>
    <w:bookmarkStart w:id="23" w:name="X30637f2134600fd472b28a28e269ec9477851b6"/>
    <w:p>
      <w:pPr>
        <w:pStyle w:val="Heading2"/>
      </w:pPr>
      <w:r>
        <w:t xml:space="preserve">Strategic Sales Drivers: The Civil Engineer as Revenue Catalyst</w:t>
      </w:r>
    </w:p>
    <w:p>
      <w:pPr>
        <w:pStyle w:val="FirstParagraph"/>
      </w:pPr>
      <w:r>
        <w:t xml:space="preserve">This Sales Report identifies three key ways our Civil Engineers directly impact sales velocity and profitability in Baghdad:</w:t>
      </w:r>
    </w:p>
    <w:p>
      <w:pPr>
        <w:numPr>
          <w:ilvl w:val="0"/>
          <w:numId w:val="1001"/>
        </w:numPr>
        <w:pStyle w:val="Compact"/>
      </w:pPr>
      <w:r>
        <w:rPr>
          <w:bCs/>
          <w:b/>
        </w:rPr>
        <w:t xml:space="preserve">Trust-Based Client Acquisition:</w:t>
      </w:r>
      <w:r>
        <w:t xml:space="preserve"> </w:t>
      </w:r>
      <w:r>
        <w:t xml:space="preserve">Clients (municipal authorities, NGOs like UN-Habitat, and private developers) prioritize firms with on-ground Civil Engineer presence. Our Baghdad-based engineering team conducted 47 community consultations this quarter alone, turning municipal inquiries into signed agreements.</w:t>
      </w:r>
    </w:p>
    <w:p>
      <w:pPr>
        <w:numPr>
          <w:ilvl w:val="0"/>
          <w:numId w:val="1001"/>
        </w:numPr>
        <w:pStyle w:val="Compact"/>
      </w:pPr>
      <w:r>
        <w:rPr>
          <w:bCs/>
          <w:b/>
        </w:rPr>
        <w:t xml:space="preserve">Cost-Effective Proposal Development:</w:t>
      </w:r>
      <w:r>
        <w:t xml:space="preserve"> </w:t>
      </w:r>
      <w:r>
        <w:t xml:space="preserve">Civil Engineers embedded in our sales process reduced proposal turnaround time by 35% through accurate site assessments. A recent $2.1M drainage project was won because our Civil Engineer identified a cost-saving material alternative specific to Baghdad's saline soil conditions.</w:t>
      </w:r>
    </w:p>
    <w:p>
      <w:pPr>
        <w:numPr>
          <w:ilvl w:val="0"/>
          <w:numId w:val="1001"/>
        </w:numPr>
        <w:pStyle w:val="Compact"/>
      </w:pPr>
      <w:r>
        <w:rPr>
          <w:bCs/>
          <w:b/>
        </w:rPr>
        <w:t xml:space="preserve">Risk Mitigation for Clients:</w:t>
      </w:r>
      <w:r>
        <w:t xml:space="preserve"> </w:t>
      </w:r>
      <w:r>
        <w:t xml:space="preserve">In a market where security and regulatory delays are common, our Civil Engineers' understanding of local permitting timelines (e.g., navigating the Baghdad Provincial Council approvals) reduced project start delays by 50% versus competitors—making us the preferred vendor.</w:t>
      </w:r>
    </w:p>
    <w:bookmarkEnd w:id="23"/>
    <w:bookmarkStart w:id="24" w:name="challenges-adaptive-sales-strategies"/>
    <w:p>
      <w:pPr>
        <w:pStyle w:val="Heading2"/>
      </w:pPr>
      <w:r>
        <w:t xml:space="preserve">Challenges &amp; Adaptive Sales Strategies</w:t>
      </w:r>
    </w:p>
    <w:p>
      <w:pPr>
        <w:pStyle w:val="FirstParagraph"/>
      </w:pPr>
      <w:r>
        <w:t xml:space="preserve">Despite strong growth, Baghdad's market presents unique hurdles. Currency volatility (Iraqi Dinar to USD exchange rate fluctuations of ±15% monthly) impacts project budgeting. Our Sales Report reveals that Civil Engineers must now include currency risk analysis in all proposals—a practice our team implemented after a $300k loss on a delayed contract in 2022. Additionally, security protocols require Civil Engineer field teams to coordinate with Baghdad Police checkpoints, adding 1-2 days per site visit. To counter this, we've developed a digital project management platform (used by all Civil Engineers) that minimizes physical site visits through drone-based surveys and real-time data sharing.</w:t>
      </w:r>
    </w:p>
    <w:bookmarkEnd w:id="24"/>
    <w:bookmarkStart w:id="25" w:name="X6d0ca388adbe036eaf029837d0dabaf3324e2cd"/>
    <w:p>
      <w:pPr>
        <w:pStyle w:val="Heading2"/>
      </w:pPr>
      <w:r>
        <w:t xml:space="preserve">Future Outlook: Capitalizing on Iraq Baghdad's Potential</w:t>
      </w:r>
    </w:p>
    <w:p>
      <w:pPr>
        <w:pStyle w:val="FirstParagraph"/>
      </w:pPr>
      <w:r>
        <w:t xml:space="preserve">The Iraqi government's 2030 Vision for Baghdad includes a $15 billion investment in smart infrastructure, directly benefiting Civil Engineer service providers. Our Sales Report projects a 30% market expansion opportunity by 2024 if we deepen partnerships with local engineering colleges (e.g., University of Baghdad) to train Iraqi Civil Engineers—a move that addresses client preferences for local talent and enhances our sales credibility.</w:t>
      </w:r>
    </w:p>
    <w:p>
      <w:pPr>
        <w:pStyle w:val="BodyText"/>
      </w:pPr>
      <w:r>
        <w:t xml:space="preserve">Key priorities for the next quarter include:</w:t>
      </w:r>
    </w:p>
    <w:p>
      <w:pPr>
        <w:numPr>
          <w:ilvl w:val="0"/>
          <w:numId w:val="1002"/>
        </w:numPr>
        <w:pStyle w:val="Compact"/>
      </w:pPr>
      <w:r>
        <w:t xml:space="preserve">Securing three new municipal contracts totaling $5M in water system upgrades (aligned with Baghdad's 2024 budget)</w:t>
      </w:r>
    </w:p>
    <w:p>
      <w:pPr>
        <w:numPr>
          <w:ilvl w:val="0"/>
          <w:numId w:val="1002"/>
        </w:numPr>
        <w:pStyle w:val="Compact"/>
      </w:pPr>
      <w:r>
        <w:t xml:space="preserve">Expanding Civil Engineer field teams by 15% to cover new districts like Al-Dora and Al-Sarafiya</w:t>
      </w:r>
    </w:p>
    <w:p>
      <w:pPr>
        <w:numPr>
          <w:ilvl w:val="0"/>
          <w:numId w:val="1002"/>
        </w:numPr>
        <w:pStyle w:val="Compact"/>
      </w:pPr>
      <w:r>
        <w:t xml:space="preserve">Integrating AI tools into Civil Engineering workflows for faster cost estimations (projected 20% sales efficiency gain)</w:t>
      </w:r>
    </w:p>
    <w:bookmarkEnd w:id="25"/>
    <w:bookmarkStart w:id="26" w:name="Xc2d96265fa1bd9685b6714f441ebe9a6a795526"/>
    <w:p>
      <w:pPr>
        <w:pStyle w:val="Heading2"/>
      </w:pPr>
      <w:r>
        <w:t xml:space="preserve">Conclusion: Civil Engineer Excellence as the Sales Engine in Baghdad</w:t>
      </w:r>
    </w:p>
    <w:p>
      <w:pPr>
        <w:pStyle w:val="FirstParagraph"/>
      </w:pPr>
      <w:r>
        <w:t xml:space="preserve">This Sales Report unequivocally demonstrates that in Baghdad's complex reconstruction environment, the Civil Engineer is not merely a technical role but the central revenue driver. Our firm's strategy of embedding highly skilled Civil Engineers within sales and project delivery teams has proven instrumental in capturing market share amid intense competition. As Baghdad transitions from emergency repairs to sustainable development, expertise in Civil Engineering will define sales success—making it imperative for all stakeholders to recognize our Civil Engineer capabilities as the cornerstone of growth. We project continued double-digit revenue growth through 2024 by doubling down on this proven model: where Civil Engineer knowledge meets Baghdad's urgent infrastructure needs, sales opportunities multiply.</w:t>
      </w:r>
    </w:p>
    <w:p>
      <w:pPr>
        <w:pStyle w:val="BodyText"/>
      </w:pPr>
      <w:r>
        <w:rPr>
          <w:bCs/>
          <w:b/>
        </w:rPr>
        <w:t xml:space="preserve">Prepared for:</w:t>
      </w:r>
      <w:r>
        <w:t xml:space="preserve"> </w:t>
      </w:r>
      <w:r>
        <w:t xml:space="preserve">Executive Leadership &amp; Sales Strategy Committee</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Global Infrastructure Solutions - Baghdad Market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Analysis - Iraq Baghdad</dc:title>
  <dc:creator/>
  <dc:language>en</dc:language>
  <cp:keywords/>
  <dcterms:created xsi:type="dcterms:W3CDTF">2026-07-21T02:47:29Z</dcterms:created>
  <dcterms:modified xsi:type="dcterms:W3CDTF">2026-07-21T02:47:29Z</dcterms:modified>
</cp:coreProperties>
</file>

<file path=docProps/custom.xml><?xml version="1.0" encoding="utf-8"?>
<Properties xmlns="http://schemas.openxmlformats.org/officeDocument/2006/custom-properties" xmlns:vt="http://schemas.openxmlformats.org/officeDocument/2006/docPropsVTypes"/>
</file>