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Civil</w:t>
      </w:r>
      <w:r>
        <w:t xml:space="preserve"> </w:t>
      </w:r>
      <w:r>
        <w:t xml:space="preserve">Engineer</w:t>
      </w:r>
      <w:r>
        <w:t xml:space="preserve"> </w:t>
      </w:r>
      <w:r>
        <w:t xml:space="preserve">Sales</w:t>
      </w:r>
      <w:r>
        <w:t xml:space="preserve"> </w:t>
      </w:r>
      <w:r>
        <w:t xml:space="preserve">Report:</w:t>
      </w:r>
      <w:r>
        <w:t xml:space="preserve"> </w:t>
      </w:r>
      <w:r>
        <w:t xml:space="preserve">Infrastructure</w:t>
      </w:r>
      <w:r>
        <w:t xml:space="preserve"> </w:t>
      </w:r>
      <w:r>
        <w:t xml:space="preserve">Innovation</w:t>
      </w:r>
      <w:r>
        <w:t xml:space="preserve"> </w:t>
      </w:r>
      <w:r>
        <w:t xml:space="preserve">&amp;</w:t>
      </w:r>
      <w:r>
        <w:t xml:space="preserve"> </w:t>
      </w:r>
      <w:r>
        <w:t xml:space="preserve">Market</w:t>
      </w:r>
      <w:r>
        <w:t xml:space="preserve"> </w:t>
      </w:r>
      <w:r>
        <w:t xml:space="preserve">Growth</w:t>
      </w:r>
    </w:p>
    <w:bookmarkStart w:id="25" w:name="Xfb900748ffef6ac01fee5b740486d9aab3ab923"/>
    <w:p>
      <w:pPr>
        <w:pStyle w:val="Heading1"/>
      </w:pPr>
      <w:r>
        <w:t xml:space="preserve">Israel Jerusalem Civil Engineer Sales Report: Driving Sustainable Development Through Expert Engineering Solutions</w:t>
      </w:r>
    </w:p>
    <w:p>
      <w:pPr>
        <w:pStyle w:val="FirstParagraph"/>
      </w:pPr>
      <w:r>
        <w:rPr>
          <w:bCs/>
          <w:b/>
        </w:rPr>
        <w:t xml:space="preserve">Executive Summary:</w:t>
      </w:r>
      <w:r>
        <w:t xml:space="preserve"> </w:t>
      </w:r>
      <w:r>
        <w:t xml:space="preserve">This comprehensive Sales Report details the strategic performance and market positioning of our Civil Engineering division within Israel's most historically and strategically significant city—Jerusalem. As a leading provider of infrastructure solutions, we have achieved 23% year-over-year growth in contracted projects across Jerusalem, driven by our specialized civil engineering expertise and deep understanding of local regulatory frameworks. The report underscores how our</w:t>
      </w:r>
      <w:r>
        <w:t xml:space="preserve"> </w:t>
      </w:r>
      <w:r>
        <w:rPr>
          <w:bCs/>
          <w:b/>
        </w:rPr>
        <w:t xml:space="preserve">Civil Engineer</w:t>
      </w:r>
      <w:r>
        <w:t xml:space="preserve"> </w:t>
      </w:r>
      <w:r>
        <w:t xml:space="preserve">teams are pivotal to securing high-value municipal and private-sector contracts in</w:t>
      </w:r>
      <w:r>
        <w:t xml:space="preserve"> </w:t>
      </w:r>
      <w:r>
        <w:rPr>
          <w:bCs/>
          <w:b/>
        </w:rPr>
        <w:t xml:space="preserve">Israel Jerusalem</w:t>
      </w:r>
      <w:r>
        <w:t xml:space="preserve">, with a particular emphasis on sustainable urban development aligned with the city's unique topographical and cultural requirements.</w:t>
      </w:r>
    </w:p>
    <w:bookmarkStart w:id="20" w:name="X1302319b9d40d7790e1643c31f17be2cbb12c8e"/>
    <w:p>
      <w:pPr>
        <w:pStyle w:val="Heading2"/>
      </w:pPr>
      <w:r>
        <w:t xml:space="preserve">Market Analysis: Jerusalem’s Infrastructure Demand Landscape</w:t>
      </w:r>
    </w:p>
    <w:p>
      <w:pPr>
        <w:pStyle w:val="FirstParagraph"/>
      </w:pPr>
      <w:r>
        <w:t xml:space="preserve">The Jerusalem municipal authority has prioritized infrastructure modernization as a cornerstone of its 2030 Urban Vision, creating unprecedented demand for skilled</w:t>
      </w:r>
      <w:r>
        <w:t xml:space="preserve"> </w:t>
      </w:r>
      <w:r>
        <w:rPr>
          <w:bCs/>
          <w:b/>
        </w:rPr>
        <w:t xml:space="preserve">Civil Engineer</w:t>
      </w:r>
      <w:r>
        <w:t xml:space="preserve"> </w:t>
      </w:r>
      <w:r>
        <w:t xml:space="preserve">services. Key projects include the expansion of the Jerusalem Light Rail Network, seismic retrofitting of historic structures in Old City neighborhoods, and advanced wastewater management systems to address water scarcity challenges. Our sales data reveals that 78% of new contracts in the Jerusalem region now explicitly require civil engineering firms with local project experience—highlighting how critical our on-ground expertise has become for clients navigating Jerusalem’s complex terrain, heritage preservation laws, and municipal permitting processes.</w:t>
      </w:r>
    </w:p>
    <w:p>
      <w:pPr>
        <w:pStyle w:val="BodyText"/>
      </w:pPr>
      <w:r>
        <w:t xml:space="preserve">Notably, the</w:t>
      </w:r>
      <w:r>
        <w:t xml:space="preserve"> </w:t>
      </w:r>
      <w:r>
        <w:rPr>
          <w:bCs/>
          <w:b/>
        </w:rPr>
        <w:t xml:space="preserve">Israel Jerusalem</w:t>
      </w:r>
      <w:r>
        <w:t xml:space="preserve"> </w:t>
      </w:r>
      <w:r>
        <w:t xml:space="preserve">market differentiates itself through strict compliance needs: 45% of projects mandate adherence to Israel's National Building Code (IBC) amendments specific to seismic zones and archaeological site sensitivity. Our sales team has leveraged this by certifying 100% of our Jerusalem-based civil engineers in IBC-2023 and UNESCO World Heritage Site Construction Protocols. This specialization directly contributed to securing the $18M Ma'ale Adumim Road Corridor project, where competitors were disqualified due to insufficient local regulatory knowledge.</w:t>
      </w:r>
    </w:p>
    <w:bookmarkEnd w:id="20"/>
    <w:bookmarkStart w:id="21" w:name="sales-performance-key-project-highlights"/>
    <w:p>
      <w:pPr>
        <w:pStyle w:val="Heading2"/>
      </w:pPr>
      <w:r>
        <w:t xml:space="preserve">Sales Performance &amp; Key Project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Contract Value (ILS)</w:t>
            </w:r>
          </w:p>
        </w:tc>
        <w:tc>
          <w:tcPr/>
          <w:p>
            <w:pPr>
              <w:pStyle w:val="Compact"/>
              <w:jc w:val="left"/>
            </w:pPr>
            <w:r>
              <w:t xml:space="preserve">Client</w:t>
            </w:r>
          </w:p>
        </w:tc>
        <w:tc>
          <w:tcPr/>
          <w:p>
            <w:pPr>
              <w:pStyle w:val="Compact"/>
              <w:jc w:val="left"/>
            </w:pPr>
            <w:r>
              <w:t xml:space="preserve">Civil Engineer Specialization Applied</w:t>
            </w:r>
          </w:p>
        </w:tc>
      </w:tr>
      <w:tr>
        <w:tc>
          <w:tcPr/>
          <w:p>
            <w:pPr>
              <w:pStyle w:val="Compact"/>
              <w:jc w:val="left"/>
            </w:pPr>
            <w:r>
              <w:t xml:space="preserve">Seismic Retrofitting (Old City)</w:t>
            </w:r>
          </w:p>
        </w:tc>
        <w:tc>
          <w:tcPr/>
          <w:p>
            <w:pPr>
              <w:pStyle w:val="Compact"/>
              <w:jc w:val="left"/>
            </w:pPr>
            <w:r>
              <w:t xml:space="preserve">12,500,000</w:t>
            </w:r>
          </w:p>
        </w:tc>
        <w:tc>
          <w:tcPr/>
          <w:p>
            <w:pPr>
              <w:pStyle w:val="Compact"/>
              <w:jc w:val="left"/>
            </w:pPr>
            <w:r>
              <w:t xml:space="preserve">Jerusalem Municipality - Heritage Division</w:t>
            </w:r>
          </w:p>
        </w:tc>
        <w:tc>
          <w:tcPr/>
          <w:p>
            <w:pPr>
              <w:pStyle w:val="Compact"/>
              <w:jc w:val="left"/>
            </w:pPr>
            <w:r>
              <w:t xml:space="preserve">Retrofitting techniques for Ottoman-era structures; ground stabilization in hilly terrain</w:t>
            </w:r>
          </w:p>
        </w:tc>
      </w:tr>
      <w:tr>
        <w:tc>
          <w:tcPr/>
          <w:p>
            <w:pPr>
              <w:pStyle w:val="Compact"/>
              <w:jc w:val="left"/>
            </w:pPr>
            <w:r>
              <w:t xml:space="preserve">Sustainable Water Infrastructure</w:t>
            </w:r>
          </w:p>
        </w:tc>
        <w:tc>
          <w:tcPr/>
          <w:p>
            <w:pPr>
              <w:pStyle w:val="Compact"/>
              <w:jc w:val="left"/>
            </w:pPr>
            <w:r>
              <w:t xml:space="preserve">9,800,000</w:t>
            </w:r>
          </w:p>
        </w:tc>
        <w:tc>
          <w:tcPr/>
          <w:p>
            <w:pPr>
              <w:pStyle w:val="Compact"/>
              <w:jc w:val="left"/>
            </w:pPr>
            <w:r>
              <w:t xml:space="preserve">Jerusalem Water Company (JWC)</w:t>
            </w:r>
          </w:p>
        </w:tc>
        <w:tc>
          <w:tcPr/>
          <w:p>
            <w:pPr>
              <w:pStyle w:val="Compact"/>
              <w:jc w:val="left"/>
            </w:pPr>
            <w:r>
              <w:t xml:space="preserve">Greywater recycling systems; drought-resilient pipeline design</w:t>
            </w:r>
          </w:p>
        </w:tc>
      </w:tr>
      <w:tr>
        <w:tc>
          <w:tcPr/>
          <w:p>
            <w:pPr>
              <w:pStyle w:val="Compact"/>
              <w:jc w:val="left"/>
            </w:pPr>
            <w:r>
              <w:t xml:space="preserve">Rail Transit Expansion (Light Rail)</w:t>
            </w:r>
          </w:p>
        </w:tc>
        <w:tc>
          <w:tcPr/>
          <w:p>
            <w:pPr>
              <w:pStyle w:val="Compact"/>
              <w:jc w:val="left"/>
            </w:pPr>
            <w:r>
              <w:t xml:space="preserve">34,200,000</w:t>
            </w:r>
          </w:p>
        </w:tc>
        <w:tc>
          <w:tcPr>
            <w:gridSpan w:val="2"/>
          </w:tcPr>
          <w:p>
            <w:pPr>
              <w:pStyle w:val="Compact"/>
              <w:jc w:val="left"/>
            </w:pPr>
            <w:r>
              <w:t xml:space="preserve">Multi-disciplinary civil engineering for tunneling beneath historic sites</w:t>
            </w:r>
          </w:p>
        </w:tc>
      </w:tr>
    </w:tbl>
    <w:p>
      <w:pPr>
        <w:pStyle w:val="BodyText"/>
      </w:pPr>
      <w:r>
        <w:t xml:space="preserve">These projects demonstrate our sales team’s ability to translate technical civil engineering capabilities into compelling client value propositions. For instance, during the JWC water infrastructure bid, our lead</w:t>
      </w:r>
      <w:r>
        <w:t xml:space="preserve"> </w:t>
      </w:r>
      <w:r>
        <w:rPr>
          <w:bCs/>
          <w:b/>
        </w:rPr>
        <w:t xml:space="preserve">Civil Engineer</w:t>
      </w:r>
      <w:r>
        <w:t xml:space="preserve"> </w:t>
      </w:r>
      <w:r>
        <w:t xml:space="preserve">presented a 30-year lifecycle cost analysis showing 22% savings over competitors’ proposals—directly influencing the client’s decision. In Jerusalem, where public funds are tightly managed, this data-driven approach has become non-negotiable for securing contracts.</w:t>
      </w:r>
    </w:p>
    <w:bookmarkEnd w:id="21"/>
    <w:bookmarkStart w:id="22" w:name="Xcee63dd258f12962d7951c22609157f176863fb"/>
    <w:p>
      <w:pPr>
        <w:pStyle w:val="Heading2"/>
      </w:pPr>
      <w:r>
        <w:t xml:space="preserve">Challenges &amp; Strategic Adaptations in Israel Jerusalem</w:t>
      </w:r>
    </w:p>
    <w:p>
      <w:pPr>
        <w:pStyle w:val="FirstParagraph"/>
      </w:pPr>
      <w:r>
        <w:t xml:space="preserve">Operating within</w:t>
      </w:r>
      <w:r>
        <w:t xml:space="preserve"> </w:t>
      </w:r>
      <w:r>
        <w:rPr>
          <w:bCs/>
          <w:b/>
        </w:rPr>
        <w:t xml:space="preserve">Israel Jerusalem</w:t>
      </w:r>
      <w:r>
        <w:t xml:space="preserve"> </w:t>
      </w:r>
      <w:r>
        <w:t xml:space="preserve">presents distinct challenges requiring nuanced sales strategies. The city’s narrow streets and archaeological sensitivity frequently complicate site access, demanding civil engineers with innovative trenchless technology expertise. Our sales department responded by investing 15% of the R&amp;D budget into developing specialized tunneling methodologies for Jerusalem-specific conditions—a move that enabled us to win three high-profile bids where competitors cited "site inaccessibility" as a barrier.</w:t>
      </w:r>
    </w:p>
    <w:p>
      <w:pPr>
        <w:pStyle w:val="BodyText"/>
      </w:pPr>
      <w:r>
        <w:t xml:space="preserve">Additionally, cultural competency is now embedded in our sales process. Training programs for all</w:t>
      </w:r>
      <w:r>
        <w:t xml:space="preserve"> </w:t>
      </w:r>
      <w:r>
        <w:rPr>
          <w:bCs/>
          <w:b/>
        </w:rPr>
        <w:t xml:space="preserve">Civil Engineer</w:t>
      </w:r>
      <w:r>
        <w:t xml:space="preserve"> </w:t>
      </w:r>
      <w:r>
        <w:t xml:space="preserve">staff include mandatory modules on Jerusalem’s diverse community dynamics, from ultra-Orthodox neighborhoods to international diplomatic zones. This has reduced client friction by 35%, as evidenced by the seamless execution of the Yad Vashem Memorial Pathway project, where our team collaborated with religious authorities to schedule construction during non-sacred hours.</w:t>
      </w:r>
    </w:p>
    <w:bookmarkEnd w:id="22"/>
    <w:bookmarkStart w:id="23" w:name="Xcd72282a09b92b8673753f8c53568e8c5772f5d"/>
    <w:p>
      <w:pPr>
        <w:pStyle w:val="Heading2"/>
      </w:pPr>
      <w:r>
        <w:t xml:space="preserve">Future Growth Strategy: Anchoring Civil Engineering Excellence in Jerusalem</w:t>
      </w:r>
    </w:p>
    <w:p>
      <w:pPr>
        <w:pStyle w:val="FirstParagraph"/>
      </w:pPr>
      <w:r>
        <w:t xml:space="preserve">Our sales roadmap for 2024-2025 prioritizes deepening market penetration in</w:t>
      </w:r>
      <w:r>
        <w:t xml:space="preserve"> </w:t>
      </w:r>
      <w:r>
        <w:rPr>
          <w:bCs/>
          <w:b/>
        </w:rPr>
        <w:t xml:space="preserve">Israel Jerusalem</w:t>
      </w:r>
      <w:r>
        <w:t xml:space="preserve">. Key initiatives include:</w:t>
      </w:r>
    </w:p>
    <w:p>
      <w:pPr>
        <w:numPr>
          <w:ilvl w:val="0"/>
          <w:numId w:val="1001"/>
        </w:numPr>
        <w:pStyle w:val="Compact"/>
      </w:pPr>
      <w:r>
        <w:rPr>
          <w:bCs/>
          <w:b/>
        </w:rPr>
        <w:t xml:space="preserve">Jerusalem Innovation Hub:</w:t>
      </w:r>
      <w:r>
        <w:t xml:space="preserve"> </w:t>
      </w:r>
      <w:r>
        <w:t xml:space="preserve">Establishing a dedicated local office staffed by 15+ certified civil engineers to provide on-demand site support, accelerating response times from 72 to 24 hours for municipal queries.</w:t>
      </w:r>
    </w:p>
    <w:p>
      <w:pPr>
        <w:numPr>
          <w:ilvl w:val="0"/>
          <w:numId w:val="1001"/>
        </w:numPr>
        <w:pStyle w:val="Compact"/>
      </w:pPr>
      <w:r>
        <w:rPr>
          <w:bCs/>
          <w:b/>
        </w:rPr>
        <w:t xml:space="preserve">Sustainable Infrastructure Partnerships:</w:t>
      </w:r>
      <w:r>
        <w:t xml:space="preserve"> </w:t>
      </w:r>
      <w:r>
        <w:t xml:space="preserve">Targeting green building certifications (like the Israel Green Building Council's LEED equivalent) for all new bids, addressing Jerusalem’s Climate Action Plan goals.</w:t>
      </w:r>
    </w:p>
    <w:p>
      <w:pPr>
        <w:numPr>
          <w:ilvl w:val="0"/>
          <w:numId w:val="1001"/>
        </w:numPr>
        <w:pStyle w:val="Compact"/>
      </w:pPr>
      <w:r>
        <w:rPr>
          <w:bCs/>
          <w:b/>
        </w:rPr>
        <w:t xml:space="preserve">Talent Pipeline Development:</w:t>
      </w:r>
      <w:r>
        <w:t xml:space="preserve"> </w:t>
      </w:r>
      <w:r>
        <w:t xml:space="preserve">Partnering with Hebrew University’s Civil Engineering Department to recruit and train 30 graduates annually, ensuring a pipeline of locally embedded talent familiar with Jerusalem's infrastructure challenges.</w:t>
      </w:r>
    </w:p>
    <w:p>
      <w:pPr>
        <w:pStyle w:val="FirstParagraph"/>
      </w:pPr>
      <w:r>
        <w:t xml:space="preserve">This strategy directly aligns with the municipal government’s "Jerusalem Smart City Initiative," which allocates $450M for engineering services through 2027. Our sales forecast projects a 35% revenue increase in Jerusalem-specific contracts by Q4 2025, driven by these targeted investments.</w:t>
      </w:r>
    </w:p>
    <w:bookmarkEnd w:id="23"/>
    <w:bookmarkStart w:id="24" w:name="X746b485dfc3f2c201b8a966ac4346a6cb993fa6"/>
    <w:p>
      <w:pPr>
        <w:pStyle w:val="Heading2"/>
      </w:pPr>
      <w:r>
        <w:t xml:space="preserve">Conclusion: Civil Engineers as Strategic Assets in Israel Jerusalem</w:t>
      </w:r>
    </w:p>
    <w:p>
      <w:pPr>
        <w:pStyle w:val="FirstParagraph"/>
      </w:pPr>
      <w:r>
        <w:t xml:space="preserve">As this Sales Report demonstrates, our success in</w:t>
      </w:r>
      <w:r>
        <w:t xml:space="preserve"> </w:t>
      </w:r>
      <w:r>
        <w:rPr>
          <w:bCs/>
          <w:b/>
        </w:rPr>
        <w:t xml:space="preserve">Israel Jerusalem</w:t>
      </w:r>
      <w:r>
        <w:t xml:space="preserve"> </w:t>
      </w:r>
      <w:r>
        <w:t xml:space="preserve">hinges on positioning the</w:t>
      </w:r>
      <w:r>
        <w:t xml:space="preserve"> </w:t>
      </w:r>
      <w:r>
        <w:rPr>
          <w:bCs/>
          <w:b/>
        </w:rPr>
        <w:t xml:space="preserve">Civil Engineer</w:t>
      </w:r>
      <w:r>
        <w:t xml:space="preserve"> </w:t>
      </w:r>
      <w:r>
        <w:t xml:space="preserve">not merely as a technical resource, but as a strategic business partner. The city’s infrastructure evolution—balancing modernization with heritage preservation—demands engineering teams who understand both engineering principles and Jerusalem’s cultural topography. Our sales performance metrics confirm that clients prioritize firms where civil engineers demonstrate local contextual intelligence over generic technical skills.</w:t>
      </w:r>
    </w:p>
    <w:p>
      <w:pPr>
        <w:pStyle w:val="BodyText"/>
      </w:pPr>
      <w:r>
        <w:t xml:space="preserve">Looking ahead, we will continue to refine our value proposition around three pillars: regulatory mastery of Jerusalem-specific codes, sustainable innovation for a water-scarce city, and community-sensitive project execution. These elements distinguish our firm in a competitive market where the</w:t>
      </w:r>
      <w:r>
        <w:t xml:space="preserve"> </w:t>
      </w:r>
      <w:r>
        <w:rPr>
          <w:bCs/>
          <w:b/>
        </w:rPr>
        <w:t xml:space="preserve">Civil Engineer</w:t>
      </w:r>
      <w:r>
        <w:t xml:space="preserve"> </w:t>
      </w:r>
      <w:r>
        <w:t xml:space="preserve">is no longer just a service provider but the cornerstone of successful urban transformation in</w:t>
      </w:r>
      <w:r>
        <w:t xml:space="preserve"> </w:t>
      </w:r>
      <w:r>
        <w:rPr>
          <w:bCs/>
          <w:b/>
        </w:rPr>
        <w:t xml:space="preserve">Israel Jerusalem</w:t>
      </w:r>
      <w:r>
        <w:t xml:space="preserve">.</w:t>
      </w:r>
    </w:p>
    <w:p>
      <w:pPr>
        <w:pStyle w:val="BodyText"/>
      </w:pPr>
      <w:r>
        <w:rPr>
          <w:iCs/>
          <w:i/>
        </w:rPr>
        <w:t xml:space="preserve">This Sales Report is proprietary to [Your Company Name]. Prepared for internal strategic review and client presentations across Israel. Data reflects Q1-Q3 2024 performance metrics.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Civil Engineer Sales Report: Infrastructure Innovation &amp; Market Growth</dc:title>
  <dc:creator/>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