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30" w:name="Xb29ce58ebc044969553647f15e58a2286dff8ce"/>
    <w:p>
      <w:pPr>
        <w:pStyle w:val="Heading1"/>
      </w:pPr>
      <w:r>
        <w:t xml:space="preserve">Sales Report: Civil Engineering Excellence Driving Growth in Israel Tel Aviv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Prepared By:</w:t>
      </w:r>
      <w:r>
        <w:t xml:space="preserve"> </w:t>
      </w:r>
      <w:r>
        <w:t xml:space="preserve">Ariel Engineering Solutions - Tel Aviv Office</w:t>
      </w:r>
    </w:p>
    <w:bookmarkStart w:id="20" w:name="i.-executive-summary"/>
    <w:p>
      <w:pPr>
        <w:pStyle w:val="Heading2"/>
      </w:pPr>
      <w:r>
        <w:t xml:space="preserve">I. Executive Summary</w:t>
      </w:r>
    </w:p>
    <w:p>
      <w:pPr>
        <w:pStyle w:val="FirstParagraph"/>
      </w:pPr>
      <w:r>
        <w:t xml:space="preserve">This Sales Report details the performance of Civil Engineering services within the competitive construction landscape of Israel Tel Aviv during Q3 2023. The Civil Engineer team, operating under rigorous Israeli building codes and local municipal frameworks, achieved a significant 18% year-over-year (YoY) increase in project acquisitions, directly contributing to a record-breaking $4.7M in new service contracts for the quarter. This success underscores Tel Aviv's position as Israel's undisputed hub for high-value infrastructure development and highlights the indispensable role of specialized Civil Engineering expertise in capturing market share within this dynamic urban ecosystem.</w:t>
      </w:r>
    </w:p>
    <w:bookmarkEnd w:id="20"/>
    <w:bookmarkStart w:id="21" w:name="Xe4b8be544051fe32762b4493b02dff020052c21"/>
    <w:p>
      <w:pPr>
        <w:pStyle w:val="Heading2"/>
      </w:pPr>
      <w:r>
        <w:t xml:space="preserve">II. Market Context: Why Tel Aviv Demands Specialized Civil Engineering</w:t>
      </w:r>
    </w:p>
    <w:p>
      <w:pPr>
        <w:pStyle w:val="FirstParagraph"/>
      </w:pPr>
      <w:r>
        <w:t xml:space="preserve">Israel Tel Aviv faces unique engineering challenges demanding precision and local market mastery. The city's rapid densification, aging infrastructure, stringent seismic regulations (per Israel Ministry of Construction standards), and the high demand for sustainable urban renewal projects create a complex environment. A qualified Civil Engineer in Tel Aviv must navigate intricate municipal permit processes (often involving the Tel Aviv-Yafo Municipality), integrate cutting-edge sustainability solutions (mandatory solar energy integration in new builds), and address the legacy constraints of historic neighborhoods like Jaffa. Our Sales Report confirms that clients explicitly prioritize firms with proven Tel Aviv-specific Civil Engineering experience, as evidenced by 78% of signed contracts referencing "local municipal knowledge" as a key decision factor.</w:t>
      </w:r>
    </w:p>
    <w:bookmarkEnd w:id="21"/>
    <w:bookmarkStart w:id="22" w:name="Xc5485439e860ca473b1e96917aba6f7cd7efed7"/>
    <w:p>
      <w:pPr>
        <w:pStyle w:val="Heading2"/>
      </w:pPr>
      <w:r>
        <w:t xml:space="preserve">III. Q3 2023 Sales Performance: Key Metrics</w:t>
      </w:r>
    </w:p>
    <w:p>
      <w:pPr>
        <w:pStyle w:val="FirstParagraph"/>
      </w:pPr>
      <w:r>
        <w:t xml:space="preserve">Performance Metric</w:t>
      </w:r>
    </w:p>
    <w:p>
      <w:pPr>
        <w:pStyle w:val="BodyText"/>
      </w:pPr>
      <w:r>
        <w:t xml:space="preserve">Q3 2023 (NIS)</w:t>
      </w:r>
    </w:p>
    <w:p>
      <w:pPr>
        <w:pStyle w:val="BodyText"/>
      </w:pPr>
      <w:r>
        <w:t xml:space="preserve">Q2 2023 (NIS)</w:t>
      </w:r>
    </w:p>
    <w:p>
      <w:pPr>
        <w:pStyle w:val="BodyText"/>
      </w:pPr>
      <w:r>
        <w:t xml:space="preserve">% Change</w:t>
      </w:r>
    </w:p>
    <w:p>
      <w:pPr>
        <w:pStyle w:val="BodyText"/>
      </w:pPr>
      <w:r>
        <w:t xml:space="preserve">YoY Comparison</w:t>
      </w:r>
    </w:p>
    <w:p>
      <w:pPr>
        <w:pStyle w:val="BodyText"/>
      </w:pPr>
      <w:r>
        <w:t xml:space="preserve">New Service Contracts Secured</w:t>
      </w:r>
    </w:p>
    <w:p>
      <w:pPr>
        <w:pStyle w:val="BodyText"/>
      </w:pPr>
      <w:r>
        <w:t xml:space="preserve">$4,700,000</w:t>
      </w:r>
    </w:p>
    <w:p>
      <w:pPr>
        <w:pStyle w:val="BodyText"/>
      </w:pPr>
      <w:r>
        <w:t xml:space="preserve">$3,985,212</w:t>
      </w:r>
    </w:p>
    <w:p>
      <w:pPr>
        <w:pStyle w:val="BodyText"/>
      </w:pPr>
      <w:r>
        <w:t xml:space="preserve">+18.0%</w:t>
      </w:r>
    </w:p>
    <w:p>
      <w:pPr>
        <w:pStyle w:val="BodyText"/>
      </w:pPr>
      <w:r>
        <w:t xml:space="preserve">+23.5%</w:t>
      </w:r>
    </w:p>
    <w:p>
      <w:pPr>
        <w:pStyle w:val="BodyText"/>
      </w:pPr>
      <w:r>
        <w:t xml:space="preserve">Number of Civil Engineering Projects Signed</w:t>
      </w:r>
    </w:p>
    <w:p>
      <w:pPr>
        <w:pStyle w:val="BodyText"/>
      </w:pPr>
      <w:r>
        <w:t xml:space="preserve">17</w:t>
      </w:r>
    </w:p>
    <w:p>
      <w:pPr>
        <w:pStyle w:val="BodyText"/>
      </w:pPr>
      <w:r>
        <w:t xml:space="preserve">14</w:t>
      </w:r>
    </w:p>
    <w:p>
      <w:pPr>
        <w:pStyle w:val="BodyText"/>
      </w:pPr>
      <w:r>
        <w:t xml:space="preserve">+21.4%</w:t>
      </w:r>
    </w:p>
    <w:p>
      <w:pPr>
        <w:pStyle w:val="BodyText"/>
      </w:pPr>
      <w:r>
        <w:t xml:space="preserve">+28.6%</w:t>
      </w:r>
    </w:p>
    <w:p>
      <w:pPr>
        <w:pStyle w:val="BodyText"/>
      </w:pPr>
      <w:r>
        <w:t xml:space="preserve">Average Project Value (NIS)</w:t>
      </w:r>
    </w:p>
    <w:p>
      <w:pPr>
        <w:pStyle w:val="BodyText"/>
      </w:pPr>
      <w:r>
        <w:t xml:space="preserve">$276,470</w:t>
      </w:r>
    </w:p>
    <w:p>
      <w:pPr>
        <w:pStyle w:val="BodyText"/>
      </w:pPr>
      <w:r>
        <w:t xml:space="preserve">$284,658</w:t>
      </w:r>
    </w:p>
    <w:p>
      <w:pPr>
        <w:pStyle w:val="BodyText"/>
      </w:pPr>
      <w:r>
        <w:t xml:space="preserve">-2.9%</w:t>
      </w:r>
    </w:p>
    <w:p>
      <w:pPr>
        <w:pStyle w:val="BodyText"/>
      </w:pPr>
      <w:r>
        <w:t xml:space="preserve">+5.1%</w:t>
      </w:r>
    </w:p>
    <w:p>
      <w:pPr>
        <w:pStyle w:val="BodyText"/>
      </w:pPr>
      <w:r>
        <w:t xml:space="preserve">Client Retention Rate (Civil Engineering)</w:t>
      </w:r>
    </w:p>
    <w:p>
      <w:pPr>
        <w:pStyle w:val="BodyText"/>
      </w:pPr>
      <w:r>
        <w:t xml:space="preserve">87%</w:t>
      </w:r>
    </w:p>
    <w:p>
      <w:pPr>
        <w:pStyle w:val="BodyText"/>
      </w:pPr>
      <w:r>
        <w:t xml:space="preserve">83%</w:t>
      </w:r>
    </w:p>
    <w:p>
      <w:pPr>
        <w:pStyle w:val="BodyText"/>
      </w:pPr>
      <w:r>
        <w:t xml:space="preserve">+4.0%</w:t>
      </w:r>
    </w:p>
    <w:p>
      <w:pPr>
        <w:pStyle w:val="BodyText"/>
      </w:pPr>
      <w:r>
        <w:t xml:space="preserve">+9.2%</w:t>
      </w:r>
    </w:p>
    <w:p>
      <w:pPr>
        <w:pStyle w:val="BodyText"/>
      </w:pPr>
      <w:r>
        <w:t xml:space="preserve">The Sales Report further indicates a strategic shift towards larger-scale, integrated projects (e.g., mixed-use developments in the Tel Aviv Port Zone and Ramban Neighborhood renewal), reflecting client confidence in our Civil Engineer team's capacity to deliver end-to-end solutions within Israel Tel Aviv's demanding urban fabric.</w:t>
      </w:r>
    </w:p>
    <w:bookmarkEnd w:id="22"/>
    <w:bookmarkStart w:id="26" w:name="X4f9b30d7dd6cd154ad53b2a34ede0567eeaf3e1"/>
    <w:p>
      <w:pPr>
        <w:pStyle w:val="Heading2"/>
      </w:pPr>
      <w:r>
        <w:t xml:space="preserve">IV. Success Stories: Civil Engineering Driving Sales in Tel Aviv</w:t>
      </w:r>
    </w:p>
    <w:p>
      <w:pPr>
        <w:pStyle w:val="FirstParagraph"/>
      </w:pPr>
      <w:r>
        <w:t xml:space="preserve">Our Q3 success is exemplified by three landmark projects:</w:t>
      </w:r>
    </w:p>
    <w:bookmarkStart w:id="23" w:name="X4ecaf55bcf945997473845f23685f732f2aa2cb"/>
    <w:p>
      <w:pPr>
        <w:pStyle w:val="Heading3"/>
      </w:pPr>
      <w:r>
        <w:t xml:space="preserve">A. "Ness Ziona Skyline" High-Rise Residential Complex (Tel Aviv South)</w:t>
      </w:r>
    </w:p>
    <w:p>
      <w:pPr>
        <w:pStyle w:val="FirstParagraph"/>
      </w:pPr>
      <w:r>
        <w:rPr>
          <w:iCs/>
          <w:i/>
        </w:rPr>
        <w:t xml:space="preserve">Challenge:</w:t>
      </w:r>
      <w:r>
        <w:t xml:space="preserve"> </w:t>
      </w:r>
      <w:r>
        <w:t xml:space="preserve">Navigating complex foundation requirements over unstable sand layers near the Mediterranean coast, while meeting aggressive Tel Aviv Municipality sustainability mandates for energy-efficient design.</w:t>
      </w:r>
    </w:p>
    <w:p>
      <w:pPr>
        <w:pStyle w:val="BodyText"/>
      </w:pPr>
      <w:r>
        <w:rPr>
          <w:iCs/>
          <w:i/>
        </w:rPr>
        <w:t xml:space="preserve">Sales Impact:</w:t>
      </w:r>
      <w:r>
        <w:t xml:space="preserve"> </w:t>
      </w:r>
      <w:r>
        <w:t xml:space="preserve">Our Civil Engineer team's innovative deep-pile foundation solution and seamless integration of mandated solar infrastructure secured a $1.2M contract. The client cited "the Civil Engineer's intimate understanding of Tel Aviv's geological challenges" as decisive in awarding the project.</w:t>
      </w:r>
    </w:p>
    <w:bookmarkEnd w:id="23"/>
    <w:bookmarkStart w:id="24" w:name="Xd7d8709570c04b9ebb5bb137f93e8877cd9abb0"/>
    <w:p>
      <w:pPr>
        <w:pStyle w:val="Heading3"/>
      </w:pPr>
      <w:r>
        <w:t xml:space="preserve">B. "Old Jaffa Heritage Preservation &amp; Modernization" (Historic Center, Tel Aviv)</w:t>
      </w:r>
    </w:p>
    <w:p>
      <w:pPr>
        <w:pStyle w:val="FirstParagraph"/>
      </w:pPr>
      <w:r>
        <w:rPr>
          <w:iCs/>
          <w:i/>
        </w:rPr>
        <w:t xml:space="preserve">Challenge:</w:t>
      </w:r>
      <w:r>
        <w:t xml:space="preserve"> </w:t>
      </w:r>
      <w:r>
        <w:t xml:space="preserve">Retrofitting century-old Ottoman-era structures for modern use within strict historical preservation guidelines, requiring precise structural analysis without compromising heritage integrity.</w:t>
      </w:r>
    </w:p>
    <w:p>
      <w:pPr>
        <w:pStyle w:val="BodyText"/>
      </w:pPr>
      <w:r>
        <w:rPr>
          <w:iCs/>
          <w:i/>
        </w:rPr>
        <w:t xml:space="preserve">Sales Impact:</w:t>
      </w:r>
      <w:r>
        <w:t xml:space="preserve"> </w:t>
      </w:r>
      <w:r>
        <w:t xml:space="preserve">This high-profile project ($950k contract) was won against major international firms due to our Civil Engineer's proven expertise in historic urban conservation within Israel Tel Aviv. The Sales Report notes this as a critical win demonstrating our niche capability.</w:t>
      </w:r>
    </w:p>
    <w:bookmarkEnd w:id="24"/>
    <w:bookmarkStart w:id="25" w:name="X7a408b926f9c8701354b79bbb7ed13414cbac17"/>
    <w:p>
      <w:pPr>
        <w:pStyle w:val="Heading3"/>
      </w:pPr>
      <w:r>
        <w:t xml:space="preserve">C. "Neve Tzedek Sustainable Transit Hub" (Central Tel Aviv)</w:t>
      </w:r>
    </w:p>
    <w:p>
      <w:pPr>
        <w:pStyle w:val="FirstParagraph"/>
      </w:pPr>
      <w:r>
        <w:rPr>
          <w:iCs/>
          <w:i/>
        </w:rPr>
        <w:t xml:space="preserve">Challenge:</w:t>
      </w:r>
      <w:r>
        <w:t xml:space="preserve"> </w:t>
      </w:r>
      <w:r>
        <w:t xml:space="preserve">Coordinating complex utility relocations and seismic retrofitting for a multi-modal transport node adjacent to active railway lines, requiring constant coordination with Israel Railways and the Municipality.</w:t>
      </w:r>
    </w:p>
    <w:p>
      <w:pPr>
        <w:pStyle w:val="BodyText"/>
      </w:pPr>
      <w:r>
        <w:rPr>
          <w:iCs/>
          <w:i/>
        </w:rPr>
        <w:t xml:space="preserve">Sales Impact:</w:t>
      </w:r>
      <w:r>
        <w:t xml:space="preserve"> </w:t>
      </w:r>
      <w:r>
        <w:t xml:space="preserve">Secured through a competitive RFP, this $1.8M contract was significantly influenced by our Civil Engineer's established relationships and proven track record managing high-stakes projects within Tel Aviv's dense urban core, directly driving Q3 revenue growth.</w:t>
      </w:r>
    </w:p>
    <w:bookmarkEnd w:id="25"/>
    <w:bookmarkEnd w:id="26"/>
    <w:bookmarkStart w:id="27" w:name="Xebf918c553a580aea0a272f6972823f8ad394dd"/>
    <w:p>
      <w:pPr>
        <w:pStyle w:val="Heading2"/>
      </w:pPr>
      <w:r>
        <w:t xml:space="preserve">V. Key Market Insights Driving Sales Success</w:t>
      </w:r>
    </w:p>
    <w:p>
      <w:pPr>
        <w:pStyle w:val="FirstParagraph"/>
      </w:pPr>
      <w:r>
        <w:t xml:space="preserve">Analysis of the Sales Report reveals critical trends fueling demand for Civil Engineering services in Israel Tel Aviv:</w:t>
      </w:r>
    </w:p>
    <w:p>
      <w:pPr>
        <w:numPr>
          <w:ilvl w:val="0"/>
          <w:numId w:val="1001"/>
        </w:numPr>
        <w:pStyle w:val="Compact"/>
      </w:pPr>
      <w:r>
        <w:rPr>
          <w:bCs/>
          <w:b/>
        </w:rPr>
        <w:t xml:space="preserve">Urban Density Surge:</w:t>
      </w:r>
      <w:r>
        <w:t xml:space="preserve"> </w:t>
      </w:r>
      <w:r>
        <w:t xml:space="preserve">Intense pressure for housing and commercial space in central Tel Aviv has exponentially increased demand for complex vertical development, a domain where specialized Civil Engineers are essential.</w:t>
      </w:r>
    </w:p>
    <w:p>
      <w:pPr>
        <w:numPr>
          <w:ilvl w:val="0"/>
          <w:numId w:val="1001"/>
        </w:numPr>
        <w:pStyle w:val="Compact"/>
      </w:pPr>
      <w:r>
        <w:rPr>
          <w:bCs/>
          <w:b/>
        </w:rPr>
        <w:t xml:space="preserve">Sustainability Mandates:</w:t>
      </w:r>
      <w:r>
        <w:t xml:space="preserve"> </w:t>
      </w:r>
      <w:r>
        <w:t xml:space="preserve">Israel's national energy efficiency laws (e.g., Mandatory Solar Energy Integration) require Civil Engineer expertise to ensure compliance from design through construction, making this a non-negotiable sales factor.</w:t>
      </w:r>
    </w:p>
    <w:p>
      <w:pPr>
        <w:numPr>
          <w:ilvl w:val="0"/>
          <w:numId w:val="1001"/>
        </w:numPr>
        <w:pStyle w:val="Compact"/>
      </w:pPr>
      <w:r>
        <w:rPr>
          <w:bCs/>
          <w:b/>
        </w:rPr>
        <w:t xml:space="preserve">Municipal Complexity:</w:t>
      </w:r>
      <w:r>
        <w:t xml:space="preserve"> </w:t>
      </w:r>
      <w:r>
        <w:t xml:space="preserve">The intricate and often slow municipal approval process in Tel Aviv makes firms with dedicated local Civil Engineer liaisons (who understand Tel Aviv-Yafo's specific procedures) vastly more attractive to clients seeking predictable timelines.</w:t>
      </w:r>
    </w:p>
    <w:p>
      <w:pPr>
        <w:numPr>
          <w:ilvl w:val="0"/>
          <w:numId w:val="1001"/>
        </w:numPr>
        <w:pStyle w:val="Compact"/>
      </w:pPr>
      <w:r>
        <w:rPr>
          <w:bCs/>
          <w:b/>
        </w:rPr>
        <w:t xml:space="preserve">Seismic Resilience Imperative:</w:t>
      </w:r>
      <w:r>
        <w:t xml:space="preserve"> </w:t>
      </w:r>
      <w:r>
        <w:t xml:space="preserve">The constant need for building retrofits and new construction meeting the highest Israeli seismic codes is a permanent driver of high-value Civil Engineering services in Tel Aviv.</w:t>
      </w:r>
    </w:p>
    <w:bookmarkEnd w:id="27"/>
    <w:bookmarkStart w:id="28" w:name="X987cd6b07cbab35859f0517dc41330804205735"/>
    <w:p>
      <w:pPr>
        <w:pStyle w:val="Heading2"/>
      </w:pPr>
      <w:r>
        <w:t xml:space="preserve">VI. Strategic Recommendations for Q4 2023 &amp; Beyond</w:t>
      </w:r>
    </w:p>
    <w:p>
      <w:pPr>
        <w:pStyle w:val="FirstParagraph"/>
      </w:pPr>
      <w:r>
        <w:t xml:space="preserve">The Sales Report provides clear direction to capitalize on current momentum:</w:t>
      </w:r>
    </w:p>
    <w:p>
      <w:pPr>
        <w:numPr>
          <w:ilvl w:val="0"/>
          <w:numId w:val="1002"/>
        </w:numPr>
        <w:pStyle w:val="Compact"/>
      </w:pPr>
      <w:r>
        <w:rPr>
          <w:bCs/>
          <w:b/>
        </w:rPr>
        <w:t xml:space="preserve">Double Down on Tel Aviv-Specific Expertise:</w:t>
      </w:r>
      <w:r>
        <w:t xml:space="preserve"> </w:t>
      </w:r>
      <w:r>
        <w:t xml:space="preserve">Invest in continuous training for the Civil Engineer team on evolving Tel Aviv Municipal bylaws, seismic standards, and sustainable tech. This is the core differentiator.</w:t>
      </w:r>
    </w:p>
    <w:p>
      <w:pPr>
        <w:numPr>
          <w:ilvl w:val="0"/>
          <w:numId w:val="1002"/>
        </w:numPr>
        <w:pStyle w:val="Compact"/>
      </w:pPr>
      <w:r>
        <w:rPr>
          <w:bCs/>
          <w:b/>
        </w:rPr>
        <w:t xml:space="preserve">Prioritize High-Value Urban Projects:</w:t>
      </w:r>
      <w:r>
        <w:t xml:space="preserve"> </w:t>
      </w:r>
      <w:r>
        <w:t xml:space="preserve">Focus sales efforts on large-scale mixed-use developments (e.g., port redevelopment zones, central business district expansions) where our Civil Engineer capabilities deliver the highest ROI for clients and firm revenue.</w:t>
      </w:r>
    </w:p>
    <w:p>
      <w:pPr>
        <w:numPr>
          <w:ilvl w:val="0"/>
          <w:numId w:val="1002"/>
        </w:numPr>
        <w:pStyle w:val="Compact"/>
      </w:pPr>
      <w:r>
        <w:rPr>
          <w:bCs/>
          <w:b/>
        </w:rPr>
        <w:t xml:space="preserve">Strengthen Municipal Partnerships:</w:t>
      </w:r>
      <w:r>
        <w:t xml:space="preserve"> </w:t>
      </w:r>
      <w:r>
        <w:t xml:space="preserve">Proactively engage with Tel Aviv-Yafo Municipality engineering departments to streamline future project approvals, translating directly into faster sales cycles and contract wins.</w:t>
      </w:r>
    </w:p>
    <w:p>
      <w:pPr>
        <w:numPr>
          <w:ilvl w:val="0"/>
          <w:numId w:val="1002"/>
        </w:numPr>
        <w:pStyle w:val="Compact"/>
      </w:pPr>
      <w:r>
        <w:rPr>
          <w:bCs/>
          <w:b/>
        </w:rPr>
        <w:t xml:space="preserve">Develop Case Studies:</w:t>
      </w:r>
      <w:r>
        <w:t xml:space="preserve"> </w:t>
      </w:r>
      <w:r>
        <w:t xml:space="preserve">Create detailed marketing collateral showcasing our Civil Engineer's success on projects like the Jaffa Heritage Preservation and Ness Ziona Skyline, explicitly highlighting "Israel Tel Aviv" context for prospective clients.</w:t>
      </w:r>
    </w:p>
    <w:bookmarkEnd w:id="28"/>
    <w:bookmarkStart w:id="29" w:name="vii.-conclusion"/>
    <w:p>
      <w:pPr>
        <w:pStyle w:val="Heading2"/>
      </w:pPr>
      <w:r>
        <w:t xml:space="preserve">VII. Conclusion</w:t>
      </w:r>
    </w:p>
    <w:p>
      <w:pPr>
        <w:pStyle w:val="FirstParagraph"/>
      </w:pPr>
      <w:r>
        <w:t xml:space="preserve">The Q3 Sales Report unequivocally demonstrates that specialized Civil Engineering expertise is the cornerstone of market leadership in Israel Tel Aviv's construction sector. Our team's ability to navigate the city's unique regulatory, geological, and urban challenges has translated directly into significant revenue growth (18% QoQ) and client acquisition. The demand for a Civil Engineer who understands not just engineering principles, but the precise dynamics of building in Tel Aviv is no longer a differentiator – it is an absolute requirement for success. As the city continues its ambitious development trajectory, firms like Ariel Engineering Solutions, with a dedicated and deeply knowledgeable Civil Engineer presence in Israel Tel Aviv, are uniquely positioned to capture sustainable market share and drive continuous sales growth. The future of high-value engineering services in Israel Tel Aviv belongs unequivocally to those who master its complexities.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in Israel Tel Aviv Market</dc:title>
  <dc:creator/>
  <cp:keywords/>
  <dcterms:created xsi:type="dcterms:W3CDTF">2026-07-23T10:46:03Z</dcterms:created>
  <dcterms:modified xsi:type="dcterms:W3CDTF">2026-07-23T10:46:03Z</dcterms:modified>
</cp:coreProperties>
</file>

<file path=docProps/custom.xml><?xml version="1.0" encoding="utf-8"?>
<Properties xmlns="http://schemas.openxmlformats.org/officeDocument/2006/custom-properties" xmlns:vt="http://schemas.openxmlformats.org/officeDocument/2006/docPropsVTypes"/>
</file>