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Market</w:t>
      </w:r>
      <w:r>
        <w:t xml:space="preserve"> </w:t>
      </w:r>
      <w:r>
        <w:t xml:space="preserve">in</w:t>
      </w:r>
      <w:r>
        <w:t xml:space="preserve"> </w:t>
      </w:r>
      <w:r>
        <w:t xml:space="preserve">Italy</w:t>
      </w:r>
      <w:r>
        <w:t xml:space="preserve"> </w:t>
      </w:r>
      <w:r>
        <w:t xml:space="preserve">Rome</w:t>
      </w:r>
    </w:p>
    <w:bookmarkStart w:id="31" w:name="X22d17524de41087ba25ca0784af358eb5bb2d5b"/>
    <w:p>
      <w:pPr>
        <w:pStyle w:val="Heading1"/>
      </w:pPr>
      <w:r>
        <w:t xml:space="preserve">Sales Report: Strategic Expansion of Civil Engineering Services in Italy Rome (Q1-Q2 2024)</w:t>
      </w:r>
    </w:p>
    <w:p>
      <w:pPr>
        <w:pStyle w:val="FirstParagraph"/>
      </w:pPr>
      <w:r>
        <w:rPr>
          <w:bCs/>
          <w:b/>
        </w:rPr>
        <w:t xml:space="preserve">Prepared For:</w:t>
      </w:r>
      <w:r>
        <w:t xml:space="preserve"> </w:t>
      </w:r>
      <w:r>
        <w:t xml:space="preserve">Executive Leadership, Global Infrastructure Division</w:t>
      </w:r>
      <w:r>
        <w:br/>
      </w:r>
      <w:r>
        <w:rPr>
          <w:bCs/>
          <w:b/>
        </w:rPr>
        <w:t xml:space="preserve">Date:</w:t>
      </w:r>
      <w:r>
        <w:t xml:space="preserve"> </w:t>
      </w:r>
      <w:r>
        <w:t xml:space="preserve">June 30, 2024</w:t>
      </w:r>
      <w:r>
        <w:br/>
      </w:r>
      <w:r>
        <w:rPr>
          <w:bCs/>
          <w:b/>
        </w:rPr>
        <w:t xml:space="preserve">Region Covered:</w:t>
      </w:r>
      <w:r>
        <w:t xml:space="preserve"> </w:t>
      </w:r>
      <w:r>
        <w:t xml:space="preserve">Rome, Italy (including Lazio Region and Municipal Projects)</w:t>
      </w:r>
    </w:p>
    <w:bookmarkStart w:id="20" w:name="i.-executive-summary"/>
    <w:p>
      <w:pPr>
        <w:pStyle w:val="Heading2"/>
      </w:pPr>
      <w:r>
        <w:t xml:space="preserve">I. Executive Summary</w:t>
      </w:r>
    </w:p>
    <w:p>
      <w:pPr>
        <w:pStyle w:val="FirstParagraph"/>
      </w:pPr>
      <w:r>
        <w:t xml:space="preserve">This Sales Report details the performance trajectory of our Civil Engineering services division within the Rome market during Q1-Q2 2024. Operating at the intersection of urban development, historical preservation, and modern infrastructure demands, our team has secured critical contracts totaling €18.7M in new business. The focus remains squarely on delivering sustainable solutions for Italy's most complex civil engineering challenges—proving that strategic sales execution aligns perfectly with Rome's evolving urban landscape. This report underscores how targeted sales initiatives for Civil Engineers have directly influenced project acquisition rates across public and private sectors in Italy Rome.</w:t>
      </w:r>
    </w:p>
    <w:bookmarkEnd w:id="20"/>
    <w:bookmarkStart w:id="21" w:name="Xd445ee3047ddfdebd21f2b12603ba2edda4185a"/>
    <w:p>
      <w:pPr>
        <w:pStyle w:val="Heading2"/>
      </w:pPr>
      <w:r>
        <w:t xml:space="preserve">II. Market Context: Why Rome Demands Specialized Civil Engineering Expertise</w:t>
      </w:r>
    </w:p>
    <w:p>
      <w:pPr>
        <w:pStyle w:val="FirstParagraph"/>
      </w:pPr>
      <w:r>
        <w:t xml:space="preserve">Rome, as Italy's capital and a city of unparalleled historical significance, presents unique civil engineering challenges. The market demands solutions that balance modern infrastructure needs with the preservation of ancient structures—ranging from metro expansions (e.g., Rome Metro Line C) to seismic retrofitting of historic buildings. Our Sales Report analysis confirms that 74% of new municipal contracts now require Civil Engineers certified in Italian heritage conservation protocols, a critical differentiator for our team. In Italy Rome, compliance with</w:t>
      </w:r>
      <w:r>
        <w:t xml:space="preserve"> </w:t>
      </w:r>
      <w:r>
        <w:rPr>
          <w:iCs/>
          <w:i/>
        </w:rPr>
        <w:t xml:space="preserve">Ministero per i Beni e le Attività Culturali</w:t>
      </w:r>
      <w:r>
        <w:t xml:space="preserve"> </w:t>
      </w:r>
      <w:r>
        <w:t xml:space="preserve">(MiBAC) regulations is non-negotiable; this directly shapes our sales strategy and client acquisition approach.</w:t>
      </w:r>
    </w:p>
    <w:bookmarkEnd w:id="21"/>
    <w:bookmarkStart w:id="24" w:name="X4ff308eed4e700543bc5bfb7f199ed1549f1ab8"/>
    <w:p>
      <w:pPr>
        <w:pStyle w:val="Heading2"/>
      </w:pPr>
      <w:r>
        <w:t xml:space="preserve">III. Sales Performance Highlights: Civil Engineering in Action</w:t>
      </w:r>
    </w:p>
    <w:p>
      <w:pPr>
        <w:pStyle w:val="FirstParagraph"/>
      </w:pPr>
      <w:r>
        <w:rPr>
          <w:bCs/>
          <w:b/>
        </w:rPr>
        <w:t xml:space="preserve">New Contract Value:</w:t>
      </w:r>
      <w:r>
        <w:t xml:space="preserve"> </w:t>
      </w:r>
      <w:r>
        <w:t xml:space="preserve">€18.7M (38% above Q1 2023)</w:t>
      </w:r>
      <w:r>
        <w:t xml:space="preserve"> </w:t>
      </w:r>
      <w:r>
        <w:rPr>
          <w:bCs/>
          <w:b/>
        </w:rPr>
        <w:t xml:space="preserve">Key Clients Secured:</w:t>
      </w:r>
      <w:r>
        <w:t xml:space="preserve"> </w:t>
      </w:r>
      <w:r>
        <w:t xml:space="preserve">Roma Capitale, ATER (Rome Housing Authority), Enel SpA, and the Italian Ministry of Infrastructure.</w:t>
      </w:r>
      <w:r>
        <w:t xml:space="preserve"> </w:t>
      </w:r>
      <w:r>
        <w:rPr>
          <w:bCs/>
          <w:b/>
        </w:rPr>
        <w:t xml:space="preserve">Sales Cycle Efficiency:</w:t>
      </w:r>
      <w:r>
        <w:t xml:space="preserve"> </w:t>
      </w:r>
      <w:r>
        <w:t xml:space="preserve">Reduced from 7.8 months (Q4 2023) to 5.2 months through localized sales engagement.</w:t>
      </w:r>
    </w:p>
    <w:bookmarkStart w:id="22" w:name="X8b4df5dfca7f10679b08395ef1f76a53af03a55"/>
    <w:p>
      <w:pPr>
        <w:pStyle w:val="Heading3"/>
      </w:pPr>
      <w:r>
        <w:t xml:space="preserve">A. Flagship Project: Rome Metro Line C Extension</w:t>
      </w:r>
    </w:p>
    <w:p>
      <w:pPr>
        <w:pStyle w:val="FirstParagraph"/>
      </w:pPr>
      <w:r>
        <w:t xml:space="preserve">This €12.5M contract, secured in Q1, exemplifies how our Civil Engineer-led sales approach won trust. Our team demonstrated expertise in tunneling beneath the historic center (avoiding Vatican City and Colosseum zones), leveraging 4+ years of Rome-specific project experience. The Sales Report notes a 92% client satisfaction rate post-award due to transparent communication on archaeological risk mitigation—a key concern for Italy Rome municipal stakeholders.</w:t>
      </w:r>
    </w:p>
    <w:bookmarkEnd w:id="22"/>
    <w:bookmarkStart w:id="23" w:name="X6bcc74cce6a76543c5c2417fee0947981e8f772"/>
    <w:p>
      <w:pPr>
        <w:pStyle w:val="Heading3"/>
      </w:pPr>
      <w:r>
        <w:t xml:space="preserve">B. Residential Development Partnership: EUR District</w:t>
      </w:r>
    </w:p>
    <w:p>
      <w:pPr>
        <w:pStyle w:val="FirstParagraph"/>
      </w:pPr>
      <w:r>
        <w:t xml:space="preserve">Acquired in Q2, this €5.2M project with Snam SpA required Civil Engineers fluent in Italian zoning laws (</w:t>
      </w:r>
      <w:r>
        <w:rPr>
          <w:iCs/>
          <w:i/>
        </w:rPr>
        <w:t xml:space="preserve">Piano Urbanistico Comunale</w:t>
      </w:r>
      <w:r>
        <w:t xml:space="preserve">). Our sales team identified a gap in competitors' ability to navigate Rome's complex</w:t>
      </w:r>
      <w:r>
        <w:t xml:space="preserve"> </w:t>
      </w:r>
      <w:r>
        <w:rPr>
          <w:iCs/>
          <w:i/>
        </w:rPr>
        <w:t xml:space="preserve">Valutazione di Impatto Ambientale</w:t>
      </w:r>
      <w:r>
        <w:t xml:space="preserve"> </w:t>
      </w:r>
      <w:r>
        <w:t xml:space="preserve">(VIA) process. By integrating Civil Engineer expertise directly into the RFP response, we secured the contract ahead of 3 major rivals.</w:t>
      </w:r>
    </w:p>
    <w:bookmarkEnd w:id="23"/>
    <w:bookmarkEnd w:id="24"/>
    <w:bookmarkStart w:id="25" w:name="Xc7a72878e6fe453de640836d50550e5e4843af7"/>
    <w:p>
      <w:pPr>
        <w:pStyle w:val="Heading2"/>
      </w:pPr>
      <w:r>
        <w:t xml:space="preserve">IV. Sales Strategy: Why Localized Civil Engineer Expertise Wins</w:t>
      </w:r>
    </w:p>
    <w:p>
      <w:pPr>
        <w:pStyle w:val="FirstParagraph"/>
      </w:pPr>
      <w:r>
        <w:t xml:space="preserve">This Sales Report reveals that Italy Rome’s market demands more than technical skills—it requires cultural fluency. Our sales force now includes 4 in-country Civil Engineers as strategic account managers, enabling:</w:t>
      </w:r>
    </w:p>
    <w:p>
      <w:pPr>
        <w:numPr>
          <w:ilvl w:val="0"/>
          <w:numId w:val="1001"/>
        </w:numPr>
        <w:pStyle w:val="Compact"/>
      </w:pPr>
      <w:r>
        <w:t xml:space="preserve">Real-time understanding of municipal tender deadlines (often tied to Italian public holiday cycles)</w:t>
      </w:r>
    </w:p>
    <w:p>
      <w:pPr>
        <w:numPr>
          <w:ilvl w:val="0"/>
          <w:numId w:val="1001"/>
        </w:numPr>
        <w:pStyle w:val="Compact"/>
      </w:pPr>
      <w:r>
        <w:t xml:space="preserve">Negotiation of terms compliant with Italy's</w:t>
      </w:r>
      <w:r>
        <w:t xml:space="preserve"> </w:t>
      </w:r>
      <w:r>
        <w:rPr>
          <w:iCs/>
          <w:i/>
        </w:rPr>
        <w:t xml:space="preserve">L. 106/1975</w:t>
      </w:r>
      <w:r>
        <w:t xml:space="preserve"> </w:t>
      </w:r>
      <w:r>
        <w:t xml:space="preserve">heritage laws</w:t>
      </w:r>
    </w:p>
    <w:p>
      <w:pPr>
        <w:numPr>
          <w:ilvl w:val="0"/>
          <w:numId w:val="1001"/>
        </w:numPr>
        <w:pStyle w:val="Compact"/>
      </w:pPr>
      <w:r>
        <w:t xml:space="preserve">Building trust with Rome-based contractors through shared professional networks (e.g., Ordine degli Ingegneri di Roma)</w:t>
      </w:r>
    </w:p>
    <w:p>
      <w:pPr>
        <w:pStyle w:val="FirstParagraph"/>
      </w:pPr>
      <w:r>
        <w:t xml:space="preserve">This model increased proposal win rates by 28% versus non-localized competitors, as highlighted in our Q2 client feedback surveys.</w:t>
      </w:r>
    </w:p>
    <w:bookmarkEnd w:id="25"/>
    <w:bookmarkStart w:id="26" w:name="X811347dd75e4a85ae8b2cb0ec366b1654fd6f95"/>
    <w:p>
      <w:pPr>
        <w:pStyle w:val="Heading2"/>
      </w:pPr>
      <w:r>
        <w:t xml:space="preserve">V. Challenges Unique to Italy Rome: Sales Adaptation</w:t>
      </w:r>
    </w:p>
    <w:p>
      <w:pPr>
        <w:pStyle w:val="FirstParagraph"/>
      </w:pPr>
      <w:r>
        <w:t xml:space="preserve">Our Sales Report identifies two critical regional hurdles requiring tailored sales tactics:</w:t>
      </w:r>
    </w:p>
    <w:p>
      <w:pPr>
        <w:numPr>
          <w:ilvl w:val="0"/>
          <w:numId w:val="1002"/>
        </w:numPr>
        <w:pStyle w:val="Compact"/>
      </w:pPr>
      <w:r>
        <w:rPr>
          <w:bCs/>
          <w:b/>
        </w:rPr>
        <w:t xml:space="preserve">Regulatory Complexity:</w:t>
      </w:r>
      <w:r>
        <w:t xml:space="preserve"> </w:t>
      </w:r>
      <w:r>
        <w:t xml:space="preserve">Italian public procurement (</w:t>
      </w:r>
      <w:r>
        <w:rPr>
          <w:iCs/>
          <w:i/>
        </w:rPr>
        <w:t xml:space="preserve">Appalti Pubblici</w:t>
      </w:r>
      <w:r>
        <w:t xml:space="preserve">) involves multi-layered approvals. Civil Engineers on the sales team now co-lead compliance reviews, reducing bid rejection rates by 41%.</w:t>
      </w:r>
    </w:p>
    <w:p>
      <w:pPr>
        <w:numPr>
          <w:ilvl w:val="0"/>
          <w:numId w:val="1002"/>
        </w:numPr>
        <w:pStyle w:val="Compact"/>
      </w:pPr>
      <w:r>
        <w:rPr>
          <w:bCs/>
          <w:b/>
        </w:rPr>
        <w:t xml:space="preserve">Cultural Nuances:</w:t>
      </w:r>
      <w:r>
        <w:t xml:space="preserve"> </w:t>
      </w:r>
      <w:r>
        <w:t xml:space="preserve">In Rome, relationships precede contracts. Sales cycles include site visits with Civil Engineers to discuss project-specific challenges (e.g., water table management near Tiber River), fostering trust beyond transactional interactions.</w:t>
      </w:r>
    </w:p>
    <w:bookmarkEnd w:id="26"/>
    <w:bookmarkStart w:id="27" w:name="Xa4af5d2ac79406d96d6d87b78dbb21f923f9817"/>
    <w:p>
      <w:pPr>
        <w:pStyle w:val="Heading2"/>
      </w:pPr>
      <w:r>
        <w:t xml:space="preserve">VI. Competitive Landscape Analysis: The Civil Engineer Advantage</w:t>
      </w:r>
    </w:p>
    <w:p>
      <w:pPr>
        <w:pStyle w:val="FirstParagraph"/>
      </w:pPr>
      <w:r>
        <w:t xml:space="preserve">Competitor analysis in Italy Rome shows most firms lack on-ground Civil Engineers in sales roles. Firms like Cimolai and Webuild primarily rely on external consultants for technical input, causing delays during tender phases. Our Sales Report data confirms that 67% of clients rated our Civil Engineer integration as "essential" to their decision-making—outperforming competitors who offer only generic engineering proposals.</w:t>
      </w:r>
    </w:p>
    <w:bookmarkEnd w:id="27"/>
    <w:bookmarkStart w:id="28" w:name="vii.-financial-impact-market-positioning"/>
    <w:p>
      <w:pPr>
        <w:pStyle w:val="Heading2"/>
      </w:pPr>
      <w:r>
        <w:t xml:space="preserve">VII. Financial Impact &amp; Market Positioning</w:t>
      </w:r>
    </w:p>
    <w:p>
      <w:pPr>
        <w:pStyle w:val="FirstParagraph"/>
      </w:pPr>
      <w:r>
        <w:t xml:space="preserve">The €18.7M Q1-Q2 growth directly positions us as a top 3 civil engineering services provider in Rome, behind only global giants (e.g., Bechtel) and local firms like Astaldi. Key metrics include:</w:t>
      </w:r>
    </w:p>
    <w:p>
      <w:pPr>
        <w:numPr>
          <w:ilvl w:val="0"/>
          <w:numId w:val="1003"/>
        </w:numPr>
        <w:pStyle w:val="Compact"/>
      </w:pPr>
      <w:r>
        <w:rPr>
          <w:bCs/>
          <w:b/>
        </w:rPr>
        <w:t xml:space="preserve">Revenue Per Civil Engineer:</w:t>
      </w:r>
      <w:r>
        <w:t xml:space="preserve"> </w:t>
      </w:r>
      <w:r>
        <w:t xml:space="preserve">€450,000 (exceeding industry avg. of €320k)</w:t>
      </w:r>
    </w:p>
    <w:p>
      <w:pPr>
        <w:numPr>
          <w:ilvl w:val="0"/>
          <w:numId w:val="1003"/>
        </w:numPr>
        <w:pStyle w:val="Compact"/>
      </w:pPr>
      <w:r>
        <w:rPr>
          <w:bCs/>
          <w:b/>
        </w:rPr>
        <w:t xml:space="preserve">Client Retention Rate:</w:t>
      </w:r>
      <w:r>
        <w:t xml:space="preserve"> </w:t>
      </w:r>
      <w:r>
        <w:t xml:space="preserve">89% (vs. market avg. 72%)</w:t>
      </w:r>
    </w:p>
    <w:p>
      <w:pPr>
        <w:numPr>
          <w:ilvl w:val="0"/>
          <w:numId w:val="1003"/>
        </w:numPr>
        <w:pStyle w:val="Compact"/>
      </w:pPr>
      <w:r>
        <w:rPr>
          <w:bCs/>
          <w:b/>
        </w:rPr>
        <w:t xml:space="preserve">New Market Share in Rome:</w:t>
      </w:r>
      <w:r>
        <w:t xml:space="preserve"> </w:t>
      </w:r>
      <w:r>
        <w:t xml:space="preserve">19% (up from 14% in Q4 2023)</w:t>
      </w:r>
    </w:p>
    <w:bookmarkEnd w:id="28"/>
    <w:bookmarkStart w:id="29" w:name="Xab856f93c978f1dab509123feaca5f7bd29108b"/>
    <w:p>
      <w:pPr>
        <w:pStyle w:val="Heading2"/>
      </w:pPr>
      <w:r>
        <w:t xml:space="preserve">VIII. Forward-Looking Recommendations for Civil Engineering Sales in Italy Rome</w:t>
      </w:r>
    </w:p>
    <w:p>
      <w:pPr>
        <w:pStyle w:val="FirstParagraph"/>
      </w:pPr>
      <w:r>
        <w:t xml:space="preserve">To sustain growth, we recommend:</w:t>
      </w:r>
      <w:r>
        <w:t xml:space="preserve"> </w:t>
      </w:r>
      <w:r>
        <w:rPr>
          <w:bCs/>
          <w:b/>
        </w:rPr>
        <w:t xml:space="preserve">1.</w:t>
      </w:r>
      <w:r>
        <w:t xml:space="preserve"> </w:t>
      </w:r>
      <w:r>
        <w:t xml:space="preserve">Invest €750K in upskilling local Civil Engineers on EU Green Deal compliance (critical for Rome's 2030 carbon-neutral goals).</w:t>
      </w:r>
      <w:r>
        <w:t xml:space="preserve"> </w:t>
      </w:r>
      <w:r>
        <w:rPr>
          <w:bCs/>
          <w:b/>
        </w:rPr>
        <w:t xml:space="preserve">2.</w:t>
      </w:r>
      <w:r>
        <w:t xml:space="preserve"> </w:t>
      </w:r>
      <w:r>
        <w:t xml:space="preserve">Establish a dedicated Rome "Sales-Engineering Hub" staffed by dual-certified professionals, reducing response time to tenders by 35%.</w:t>
      </w:r>
      <w:r>
        <w:t xml:space="preserve"> </w:t>
      </w:r>
      <w:r>
        <w:rPr>
          <w:bCs/>
          <w:b/>
        </w:rPr>
        <w:t xml:space="preserve">3.</w:t>
      </w:r>
      <w:r>
        <w:t xml:space="preserve"> </w:t>
      </w:r>
      <w:r>
        <w:t xml:space="preserve">Forge partnerships with Roma-based universities (e.g., Sapienza University) for talent pipeline development—addressing Italy Rome's Civil Engineer shortage (21% vacancy rate in municipal projects).</w:t>
      </w:r>
    </w:p>
    <w:bookmarkEnd w:id="29"/>
    <w:bookmarkStart w:id="30" w:name="X9399362f9b8d8fbd4b73b018c1ce4ca17914eb9"/>
    <w:p>
      <w:pPr>
        <w:pStyle w:val="Heading2"/>
      </w:pPr>
      <w:r>
        <w:t xml:space="preserve">IX. Conclusion: Sales Success Through Civil Engineering Excellence</w:t>
      </w:r>
    </w:p>
    <w:p>
      <w:pPr>
        <w:pStyle w:val="FirstParagraph"/>
      </w:pPr>
      <w:r>
        <w:t xml:space="preserve">This Sales Report unequivocally demonstrates that in Italy Rome, success isn't measured by sales quotas alone—it's rooted in the technical credibility of our Civil Engineers. By embedding these experts into every phase of client acquisition, we've transformed how infrastructure projects are won. The €18.7M Q1-Q2 performance proves that for Rome’s complex urban challenges, a Sales Report must prioritize the Civil Engineer as both strategist and solution architect. As the city prepares for major events like Expo 2030, our Rome-focused civil engineering sales model is not just competitive—it's essential for Italy's sustainable infrastructure future. We project 45% YoY growth in this market by Q4 2024, driven by ongoing Civil Engineer-led initiatives.</w:t>
      </w:r>
    </w:p>
    <w:p>
      <w:pPr>
        <w:pStyle w:val="BodyText"/>
      </w:pPr>
      <w:r>
        <w:rPr>
          <w:iCs/>
          <w:i/>
        </w:rPr>
        <w:t xml:space="preserve">Prepared by: Global Infrastructure Sales &amp; Strategy Team</w:t>
      </w:r>
      <w:r>
        <w:br/>
      </w:r>
      <w:r>
        <w:rPr>
          <w:iCs/>
          <w:i/>
        </w:rPr>
        <w:t xml:space="preserve">Confidential – For Internal Use Only | Document ID: SR-CE-RM-2024Q2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Market in Italy Rome</dc:title>
  <dc:creator/>
  <dc:language>en</dc:language>
  <cp:keywords/>
  <dcterms:created xsi:type="dcterms:W3CDTF">2026-07-21T09:50:37Z</dcterms:created>
  <dcterms:modified xsi:type="dcterms:W3CDTF">2026-07-21T09:50:37Z</dcterms:modified>
</cp:coreProperties>
</file>

<file path=docProps/custom.xml><?xml version="1.0" encoding="utf-8"?>
<Properties xmlns="http://schemas.openxmlformats.org/officeDocument/2006/custom-properties" xmlns:vt="http://schemas.openxmlformats.org/officeDocument/2006/docPropsVTypes"/>
</file>