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57eadcb3de91a44534e51a14f95f6eacea288bb"/>
    <w:p>
      <w:pPr>
        <w:pStyle w:val="Heading1"/>
      </w:pPr>
      <w:r>
        <w:t xml:space="preserve">Sales Report: Civil Engineer Service Demand and Market Performance in Kazakhstan Almaty</w:t>
      </w:r>
    </w:p>
    <w:p>
      <w:pPr>
        <w:pStyle w:val="FirstParagraph"/>
      </w:pPr>
      <w:r>
        <w:rPr>
          <w:bCs/>
          <w:b/>
        </w:rPr>
        <w:t xml:space="preserve">Prepared For:</w:t>
      </w:r>
      <w:r>
        <w:t xml:space="preserve"> </w:t>
      </w:r>
      <w:r>
        <w:t xml:space="preserve">Executive Leadership, Regional Sales Strategy Team</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 2023)</w:t>
      </w:r>
    </w:p>
    <w:bookmarkStart w:id="20" w:name="executive-summary"/>
    <w:p>
      <w:pPr>
        <w:pStyle w:val="Heading2"/>
      </w:pPr>
      <w:r>
        <w:t xml:space="preserve">Executive Summary</w:t>
      </w:r>
    </w:p>
    <w:p>
      <w:pPr>
        <w:pStyle w:val="FirstParagraph"/>
      </w:pPr>
      <w:r>
        <w:t xml:space="preserve">The Civil Engineer sales market in Kazakhstan Almaty has demonstrated robust growth, with a 18.7% year-over-year increase in service contracts secured during Q3 2023. This upward trajectory is driven by accelerated infrastructure development initiatives under Kazakhstan's National Development Plan-2050, particularly within the urban corridors of Almaty. Our sales team successfully closed 24 new Civil Engineer service agreements across diverse sectors including municipal utilities, transportation networks, and commercial real estate developments in Almaty. This report details key market trends, competitive positioning, client acquisition strategies specific to Kazakhstan's largest economic hub, and actionable recommendations for sustaining momentum in the Almaty civil engineering services landscape.</w:t>
      </w:r>
    </w:p>
    <w:bookmarkEnd w:id="20"/>
    <w:bookmarkStart w:id="21" w:name="Xc60c06a43967ce6d852ea67cac579331422eb49"/>
    <w:p>
      <w:pPr>
        <w:pStyle w:val="Heading2"/>
      </w:pPr>
      <w:r>
        <w:t xml:space="preserve">Market Analysis: Civil Engineer Demand Drivers in Kazakhstan Almaty</w:t>
      </w:r>
    </w:p>
    <w:p>
      <w:pPr>
        <w:pStyle w:val="FirstParagraph"/>
      </w:pPr>
      <w:r>
        <w:t xml:space="preserve">Almaty's status as Kazakhstan's primary economic center (contributing ~35% to national GDP) and its strategic location near China and Central Asia has intensified infrastructure investment. The city's 2023 Urban Development Strategy mandates critical upgrades: rehabilitation of 147km of aging water mains, expansion of the Almaty Metro Line-2, reconstruction of the Kaskelen Highway corridor, and modernization of residential complexes in districts like Medeu and Auezov. These projects directly fuel demand for specialized Civil Engineer services. Our market intelligence confirms that 68% of active construction contracts in Almaty now require certified Civil Engineers with local regulatory knowledge (including GOST standards compliance) and experience navigating Kazakhstan's unique environmental conditions (e.g., seismic activity, extreme seasonal temperature shifts).</w:t>
      </w:r>
    </w:p>
    <w:bookmarkEnd w:id="21"/>
    <w:bookmarkStart w:id="22" w:name="Xa00cfc8c6c7546ce262cfcabb3bdb75b6454b83"/>
    <w:p>
      <w:pPr>
        <w:pStyle w:val="Heading2"/>
      </w:pPr>
      <w:r>
        <w:t xml:space="preserve">Sales Performance: Key Metrics for Civil Engineer Services in Almaty</w:t>
      </w:r>
    </w:p>
    <w:p>
      <w:pPr>
        <w:pStyle w:val="FirstParagraph"/>
      </w:pPr>
      <w:r>
        <w:t xml:space="preserve">Metrics</w:t>
      </w:r>
    </w:p>
    <w:p>
      <w:pPr>
        <w:pStyle w:val="BodyText"/>
      </w:pPr>
      <w:r>
        <w:t xml:space="preserve">Q3 2023 (Actual)</w:t>
      </w:r>
    </w:p>
    <w:p>
      <w:pPr>
        <w:pStyle w:val="BodyText"/>
      </w:pPr>
      <w:r>
        <w:t xml:space="preserve">Q3 2022 (Prior Year)</w:t>
      </w:r>
    </w:p>
    <w:p>
      <w:pPr>
        <w:pStyle w:val="BodyText"/>
      </w:pPr>
      <w:r>
        <w:t xml:space="preserve">YoY Change</w:t>
      </w:r>
    </w:p>
    <w:p>
      <w:pPr>
        <w:pStyle w:val="BodyText"/>
      </w:pPr>
      <w:r>
        <w:t xml:space="preserve">New Civil Engineer Service Contracts Closed</w:t>
      </w:r>
    </w:p>
    <w:p>
      <w:pPr>
        <w:pStyle w:val="BodyText"/>
      </w:pPr>
      <w:r>
        <w:t xml:space="preserve">24</w:t>
      </w:r>
    </w:p>
    <w:p>
      <w:pPr>
        <w:pStyle w:val="BodyText"/>
      </w:pPr>
      <w:r>
        <w:t xml:space="preserve">18</w:t>
      </w:r>
    </w:p>
    <w:p>
      <w:pPr>
        <w:pStyle w:val="BodyText"/>
      </w:pPr>
      <w:r>
        <w:t xml:space="preserve">+33.3%</w:t>
      </w:r>
    </w:p>
    <w:p>
      <w:pPr>
        <w:pStyle w:val="BodyText"/>
      </w:pPr>
      <w:r>
        <w:t xml:space="preserve">Total Contract Value (KZT)</w:t>
      </w:r>
    </w:p>
    <w:p>
      <w:pPr>
        <w:pStyle w:val="BodyText"/>
      </w:pPr>
      <w:r>
        <w:t xml:space="preserve">1,725,000,000</w:t>
      </w:r>
    </w:p>
    <w:p>
      <w:pPr>
        <w:pStyle w:val="BodyText"/>
      </w:pPr>
      <w:r>
        <w:t xml:space="preserve">1,452,875,698</w:t>
      </w:r>
    </w:p>
    <w:p>
      <w:pPr>
        <w:pStyle w:val="BodyText"/>
      </w:pPr>
      <w:r>
        <w:t xml:space="preserve">+18.7%</w:t>
      </w:r>
    </w:p>
    <w:p>
      <w:pPr>
        <w:pStyle w:val="BodyText"/>
      </w:pPr>
      <w:r>
        <w:t xml:space="preserve">Average Contract Value (KZT)</w:t>
      </w:r>
    </w:p>
    <w:p>
      <w:pPr>
        <w:pStyle w:val="BodyText"/>
      </w:pPr>
      <w:r>
        <w:t xml:space="preserve">71,875,000</w:t>
      </w:r>
    </w:p>
    <w:p>
      <w:pPr>
        <w:pStyle w:val="BodyText"/>
      </w:pPr>
      <w:r>
        <w:t xml:space="preserve">80,715,316</w:t>
      </w:r>
    </w:p>
    <w:p>
      <w:pPr>
        <w:pStyle w:val="BodyText"/>
      </w:pPr>
      <w:r>
        <w:t xml:space="preserve">-11.0%</w:t>
      </w:r>
    </w:p>
    <w:p>
      <w:pPr>
        <w:pStyle w:val="BodyText"/>
      </w:pPr>
      <w:r>
        <w:t xml:space="preserve">New Client Acquisition Rate</w:t>
      </w:r>
    </w:p>
    <w:p>
      <w:pPr>
        <w:pStyle w:val="BodyText"/>
      </w:pPr>
      <w:r>
        <w:t xml:space="preserve">32%</w:t>
      </w:r>
    </w:p>
    <w:p>
      <w:pPr>
        <w:pStyle w:val="BodyText"/>
      </w:pPr>
      <w:r>
        <w:t xml:space="preserve">25%</w:t>
      </w:r>
    </w:p>
    <w:p>
      <w:pPr>
        <w:pStyle w:val="BodyText"/>
      </w:pPr>
      <w:r>
        <w:rPr>
          <w:bCs/>
          <w:b/>
        </w:rPr>
        <w:t xml:space="preserve">Notable Trend:</w:t>
      </w:r>
      <w:r>
        <w:t xml:space="preserve"> </w:t>
      </w:r>
      <w:r>
        <w:t xml:space="preserve">While average contract value decreased slightly, the significant rise in new contracts (driven by smaller-scale municipal projects) indicates strong market penetration. Our competitive edge lies in offering Civil Engineer teams certified for Kazakhstan's specific engineering codes and fluent in Kazakh/Russian, addressing a critical gap identified by local government agencies during our Almaty client interviews.</w:t>
      </w:r>
    </w:p>
    <w:bookmarkEnd w:id="22"/>
    <w:bookmarkStart w:id="23" w:name="X12cd105142407ba6eadce849886aaee06b6845a"/>
    <w:p>
      <w:pPr>
        <w:pStyle w:val="Heading2"/>
      </w:pPr>
      <w:r>
        <w:t xml:space="preserve">Competitive Landscape: Positioning Civil Engineer Services in Kazakhstan Almaty</w:t>
      </w:r>
    </w:p>
    <w:p>
      <w:pPr>
        <w:pStyle w:val="FirstParagraph"/>
      </w:pPr>
      <w:r>
        <w:t xml:space="preserve">The Almaty Civil Engineer services market features three primary competitors: international firms (e.g., Arup, Bechtel) with strong technical capabilities but limited local regulatory nuance; domestic Kazakh engineering bureaus (e.g., Kazakhstan Engineering Bureau) offering cost advantages but often lacking specialized project management for complex urban infrastructure; and regional players. Our unique value proposition focuses on the "Almaty Advantage" – a hybrid model combining global best practices with deep understanding of Kazakhstan's bureaucratic processes, material supply chains, and cultural business protocols. In Q3 2023, 78% of our new Civil Engineer contracts were secured through referrals from existing municipal clients in Almaty (e.g., Almaty City Administration), proving the efficacy of relationship-driven sales in this market.</w:t>
      </w:r>
    </w:p>
    <w:bookmarkEnd w:id="23"/>
    <w:bookmarkStart w:id="24" w:name="X922e92907cb69013c8be27ec4c625d1992bda32"/>
    <w:p>
      <w:pPr>
        <w:pStyle w:val="Heading2"/>
      </w:pPr>
      <w:r>
        <w:t xml:space="preserve">Client Success Story: Central Park Redevelopment Project, Almaty</w:t>
      </w:r>
    </w:p>
    <w:p>
      <w:pPr>
        <w:pStyle w:val="FirstParagraph"/>
      </w:pPr>
      <w:r>
        <w:t xml:space="preserve">A prime example of our Civil Engineer sales success is the $450 million Central Park Redevelopment project. The Almaty Municipal Administration required Civil Engineers for design oversight of underground utilities (water, sewage, power), structural engineering for pedestrian bridges, and environmental compliance management. Our Almaty-based team delivered a 25% reduction in permitting timelines by leveraging established relationships with the Department of Urban Development and providing real-time translation/communication between international architects and local contractors. This project secured a repeat contract for our Civil Engineer services on the adjacent Tien Shan Boulevard expansion, directly contributing to $78 million in incremental sales within Q3 2023.</w:t>
      </w:r>
    </w:p>
    <w:bookmarkEnd w:id="24"/>
    <w:bookmarkStart w:id="25" w:name="challenges-and-strategic-recommendations"/>
    <w:p>
      <w:pPr>
        <w:pStyle w:val="Heading2"/>
      </w:pPr>
      <w:r>
        <w:t xml:space="preserve">Challenges and Strategic Recommendations</w:t>
      </w:r>
    </w:p>
    <w:p>
      <w:pPr>
        <w:pStyle w:val="FirstParagraph"/>
      </w:pPr>
      <w:r>
        <w:rPr>
          <w:bCs/>
          <w:b/>
        </w:rPr>
        <w:t xml:space="preserve">Key Challenges:</w:t>
      </w:r>
    </w:p>
    <w:p>
      <w:pPr>
        <w:numPr>
          <w:ilvl w:val="0"/>
          <w:numId w:val="1001"/>
        </w:numPr>
        <w:pStyle w:val="Compact"/>
      </w:pPr>
      <w:r>
        <w:rPr>
          <w:iCs/>
          <w:i/>
        </w:rPr>
        <w:t xml:space="preserve">Regulatory Complexity:</w:t>
      </w:r>
      <w:r>
        <w:t xml:space="preserve"> </w:t>
      </w:r>
      <w:r>
        <w:t xml:space="preserve">Navigating Kazakh environmental permits (EIA) requires Civil Engineer expertise beyond standard project scope.</w:t>
      </w:r>
    </w:p>
    <w:p>
      <w:pPr>
        <w:numPr>
          <w:ilvl w:val="0"/>
          <w:numId w:val="1001"/>
        </w:numPr>
        <w:pStyle w:val="Compact"/>
      </w:pPr>
      <w:r>
        <w:rPr>
          <w:iCs/>
          <w:i/>
        </w:rPr>
        <w:t xml:space="preserve">Talent Shortage:</w:t>
      </w:r>
      <w:r>
        <w:t xml:space="preserve"> </w:t>
      </w:r>
      <w:r>
        <w:t xml:space="preserve">High demand for certified Civil Engineers in Almaty outstrips local talent pool availability, increasing project delivery costs.</w:t>
      </w:r>
    </w:p>
    <w:p>
      <w:pPr>
        <w:numPr>
          <w:ilvl w:val="0"/>
          <w:numId w:val="1001"/>
        </w:numPr>
        <w:pStyle w:val="Compact"/>
      </w:pPr>
      <w:r>
        <w:rPr>
          <w:iCs/>
          <w:i/>
        </w:rPr>
        <w:t xml:space="preserve">Client Budget Constraints:</w:t>
      </w:r>
      <w:r>
        <w:t xml:space="preserve"> </w:t>
      </w:r>
      <w:r>
        <w:t xml:space="preserve">Government funding delays impact payment schedules for long-term Civil Engineer engagements.</w:t>
      </w:r>
    </w:p>
    <w:p>
      <w:pPr>
        <w:pStyle w:val="FirstParagraph"/>
      </w:pPr>
      <w:r>
        <w:rPr>
          <w:bCs/>
          <w:b/>
        </w:rPr>
        <w:t xml:space="preserve">Strategic Recommendations for Q4 2023 &amp; 2024:</w:t>
      </w:r>
    </w:p>
    <w:p>
      <w:pPr>
        <w:numPr>
          <w:ilvl w:val="0"/>
          <w:numId w:val="1002"/>
        </w:numPr>
        <w:pStyle w:val="Compact"/>
      </w:pPr>
      <w:r>
        <w:rPr>
          <w:iCs/>
          <w:i/>
        </w:rPr>
        <w:t xml:space="preserve">Expand Local Talent Pipeline:</w:t>
      </w:r>
      <w:r>
        <w:t xml:space="preserve"> </w:t>
      </w:r>
      <w:r>
        <w:t xml:space="preserve">Partner with Kazakh universities (e.g., KBTU) to establish Civil Engineer internship programs in Almaty, targeting graduate retention.</w:t>
      </w:r>
    </w:p>
    <w:p>
      <w:pPr>
        <w:numPr>
          <w:ilvl w:val="0"/>
          <w:numId w:val="1002"/>
        </w:numPr>
        <w:pStyle w:val="Compact"/>
      </w:pPr>
      <w:r>
        <w:rPr>
          <w:iCs/>
          <w:i/>
        </w:rPr>
        <w:t xml:space="preserve">Promote Value-Added Services:</w:t>
      </w:r>
      <w:r>
        <w:t xml:space="preserve"> </w:t>
      </w:r>
      <w:r>
        <w:t xml:space="preserve">Develop bundled offerings including "Kazakhstan Compliance Package" for Civil Engineer teams, covering GOST standards and local procurement protocols.</w:t>
      </w:r>
    </w:p>
    <w:p>
      <w:pPr>
        <w:numPr>
          <w:ilvl w:val="0"/>
          <w:numId w:val="1002"/>
        </w:numPr>
        <w:pStyle w:val="Compact"/>
      </w:pPr>
      <w:r>
        <w:rPr>
          <w:iCs/>
          <w:i/>
        </w:rPr>
        <w:t xml:space="preserve">Target Strategic Sectors:</w:t>
      </w:r>
      <w:r>
        <w:t xml:space="preserve"> </w:t>
      </w:r>
      <w:r>
        <w:t xml:space="preserve">Prioritize bids for projects under Kazakhstan's "Green City Initiative" – a government program focused on sustainable infrastructure in Almaty (e.g., solar-powered street lighting networks requiring Civil Engineer coordination).</w:t>
      </w:r>
    </w:p>
    <w:p>
      <w:pPr>
        <w:numPr>
          <w:ilvl w:val="0"/>
          <w:numId w:val="1002"/>
        </w:numPr>
        <w:pStyle w:val="Compact"/>
      </w:pPr>
      <w:r>
        <w:rPr>
          <w:iCs/>
          <w:i/>
        </w:rPr>
        <w:t xml:space="preserve">Leverage Digital Tools:</w:t>
      </w:r>
      <w:r>
        <w:t xml:space="preserve"> </w:t>
      </w:r>
      <w:r>
        <w:t xml:space="preserve">Implement localized project management software with Kazakh language support to enhance communication for Civil Engineer teams on-site.</w:t>
      </w:r>
    </w:p>
    <w:bookmarkEnd w:id="25"/>
    <w:bookmarkStart w:id="26" w:name="X5b6f33953da7988c43f94935b59c8750beb42e6"/>
    <w:p>
      <w:pPr>
        <w:pStyle w:val="Heading2"/>
      </w:pPr>
      <w:r>
        <w:t xml:space="preserve">Conclusion: Sustaining Growth in the Almaty Civil Engineer Market</w:t>
      </w:r>
    </w:p>
    <w:p>
      <w:pPr>
        <w:pStyle w:val="FirstParagraph"/>
      </w:pPr>
      <w:r>
        <w:t xml:space="preserve">The Sales Report confirms that Kazakhstan Almaty represents a high-growth, high-value market for specialized Civil Engineer services. Our Q3 performance demonstrates successful adaptation to the unique demands of this regional hub, where understanding local regulations, language proficiency, and urban development priorities are non-negotiable for sales success. The 18.7% YoY revenue growth in Civil Engineer service contracts directly correlates with our tailored approach to Almaty's infrastructure ambitions. As Kazakhstan continues its significant investment in Almaty's modernization – including the upcoming Astana-Almaty high-speed rail corridor and digital urban transformation projects – the demand for culturally attuned, technically proficient Civil Engineers will only intensify. We are positioned to lead this market by deepening our Almaty-centric service model, ensuring every new Civil Engineer engagement reflects our commitment to Kazakhstan's developmental goals.</w:t>
      </w:r>
    </w:p>
    <w:p>
      <w:pPr>
        <w:pStyle w:val="BodyText"/>
      </w:pPr>
      <w:r>
        <w:rPr>
          <w:bCs/>
          <w:b/>
        </w:rPr>
        <w:t xml:space="preserve">Prepared By:</w:t>
      </w:r>
      <w:r>
        <w:t xml:space="preserve"> </w:t>
      </w:r>
      <w:r>
        <w:t xml:space="preserve">Regional Sales Director, Central Asia Division</w:t>
      </w:r>
      <w:r>
        <w:br/>
      </w:r>
      <w:r>
        <w:rPr>
          <w:bCs/>
          <w:b/>
        </w:rPr>
        <w:t xml:space="preserve">Contact:</w:t>
      </w:r>
      <w:r>
        <w:t xml:space="preserve"> </w:t>
      </w:r>
      <w:r>
        <w:t xml:space="preserve">sales.alma@engineeringfirm.com | +7 (727) 123-4567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Sales Report: Kazakhstan Almaty Market Analysis</dc:title>
  <dc:creator/>
  <dc:language>en</dc:language>
  <cp:keywords/>
  <dcterms:created xsi:type="dcterms:W3CDTF">2026-07-21T08:47:08Z</dcterms:created>
  <dcterms:modified xsi:type="dcterms:W3CDTF">2026-07-21T08:47:08Z</dcterms:modified>
</cp:coreProperties>
</file>

<file path=docProps/custom.xml><?xml version="1.0" encoding="utf-8"?>
<Properties xmlns="http://schemas.openxmlformats.org/officeDocument/2006/custom-properties" xmlns:vt="http://schemas.openxmlformats.org/officeDocument/2006/docPropsVTypes"/>
</file>