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X1f20930d5a93bbcf30493e86ae088c9f96efd6d"/>
    <w:p>
      <w:pPr>
        <w:pStyle w:val="Heading1"/>
      </w:pPr>
      <w:r>
        <w:t xml:space="preserve">COMPREHENSIVE SALES REPORT: CIVIL ENGINEER SERVICES IN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Board, Malaysia Regional Office</w:t>
      </w:r>
      <w:r>
        <w:br/>
      </w:r>
      <w:r>
        <w:rPr>
          <w:bCs/>
          <w:b/>
        </w:rPr>
        <w:t xml:space="preserve">Prepared By:</w:t>
      </w:r>
      <w:r>
        <w:t xml:space="preserve"> </w:t>
      </w:r>
      <w:r>
        <w:t xml:space="preserve">Sales Performance Analysis Department</w:t>
      </w:r>
    </w:p>
    <w:bookmarkStart w:id="20" w:name="i.-executive-summary"/>
    <w:p>
      <w:pPr>
        <w:pStyle w:val="Heading2"/>
      </w:pPr>
      <w:r>
        <w:t xml:space="preserve">I. Executive Summary</w:t>
      </w:r>
    </w:p>
    <w:p>
      <w:pPr>
        <w:pStyle w:val="FirstParagraph"/>
      </w:pPr>
      <w:r>
        <w:t xml:space="preserve">This Sales Report details the performance metrics and market analysis of Civil Engineer service sales across Kuala Lumpur, Malaysia. The report confirms a robust 18% year-over-year growth in civil engineering project procurement within our regional portfolio, driven by major infrastructure developments under Malaysia's National Key Economic Areas (NKEAs). With Kuala Lumpur serving as the epicenter of Malaysia's construction boom, this Sales Report underscores how strategic positioning of Civil Engineer expertise directly correlates with market leadership. Our team has secured contracts worth RM 247 million in Q3 2023 alone, exceeding targets by 14.5% and cementing our dominance in the Kuala Lumpur civil engineering services sector.</w:t>
      </w:r>
    </w:p>
    <w:bookmarkEnd w:id="20"/>
    <w:bookmarkStart w:id="21" w:name="Xf1c1875731442720ede7e23ee9b30c093bcbc6e"/>
    <w:p>
      <w:pPr>
        <w:pStyle w:val="Heading2"/>
      </w:pPr>
      <w:r>
        <w:t xml:space="preserve">II. Market Context: Civil Engineering Landscape in Malaysia Kuala Lumpur</w:t>
      </w:r>
    </w:p>
    <w:p>
      <w:pPr>
        <w:pStyle w:val="FirstParagraph"/>
      </w:pPr>
      <w:r>
        <w:t xml:space="preserve">Kuala Lumpur's construction market represents 37% of Malaysia's total infrastructure investment, with civil engineering services at its core. The Government's RM 10 billion New Economic Plan (NKEA) prioritizes transport corridors, flood management systems, and urban renewal projects across KL. This Sales Report identifies three critical growth vectors:</w:t>
      </w:r>
    </w:p>
    <w:p>
      <w:pPr>
        <w:numPr>
          <w:ilvl w:val="0"/>
          <w:numId w:val="1001"/>
        </w:numPr>
        <w:pStyle w:val="Compact"/>
      </w:pPr>
      <w:r>
        <w:rPr>
          <w:bCs/>
          <w:b/>
        </w:rPr>
        <w:t xml:space="preserve">Transport Infrastructure:</w:t>
      </w:r>
      <w:r>
        <w:t xml:space="preserve"> </w:t>
      </w:r>
      <w:r>
        <w:t xml:space="preserve">42% of our sales volume linked to LRT Line 3 expansion and MRT Phase 3 developments in KL</w:t>
      </w:r>
    </w:p>
    <w:p>
      <w:pPr>
        <w:numPr>
          <w:ilvl w:val="0"/>
          <w:numId w:val="1001"/>
        </w:numPr>
        <w:pStyle w:val="Compact"/>
      </w:pPr>
      <w:r>
        <w:rPr>
          <w:bCs/>
          <w:b/>
        </w:rPr>
        <w:t xml:space="preserve">Sustainable Urban Development:</w:t>
      </w:r>
      <w:r>
        <w:t xml:space="preserve"> </w:t>
      </w:r>
      <w:r>
        <w:t xml:space="preserve">28% growth in green building compliance services for new CBD projects</w:t>
      </w:r>
    </w:p>
    <w:p>
      <w:pPr>
        <w:numPr>
          <w:ilvl w:val="0"/>
          <w:numId w:val="1001"/>
        </w:numPr>
        <w:pStyle w:val="Compact"/>
      </w:pPr>
      <w:r>
        <w:rPr>
          <w:bCs/>
          <w:b/>
        </w:rPr>
        <w:t xml:space="preserve">Flood Mitigation Projects:</w:t>
      </w:r>
      <w:r>
        <w:t xml:space="preserve"> </w:t>
      </w:r>
      <w:r>
        <w:t xml:space="preserve">19% of Q3 contracts related to KL's integrated drainage systems following 2021 monsoon events</w:t>
      </w:r>
    </w:p>
    <w:p>
      <w:pPr>
        <w:pStyle w:val="FirstParagraph"/>
      </w:pPr>
      <w:r>
        <w:t xml:space="preserve">Civil Engineers are now the primary sales catalyst for our firm in Malaysia Kuala Lumpur, as clients increasingly demand end-to-end technical solutions rather than fragmented services. This trend has elevated the Civil Engineer role from project execution to strategic revenue driver.</w:t>
      </w:r>
    </w:p>
    <w:bookmarkEnd w:id="21"/>
    <w:bookmarkStart w:id="22" w:name="Xbe4fcbe312f89e6c678159ba864b971012c29ca"/>
    <w:p>
      <w:pPr>
        <w:pStyle w:val="Heading2"/>
      </w:pPr>
      <w:r>
        <w:t xml:space="preserve">III. Sales Performance Breakdown: Key Metrics</w:t>
      </w:r>
    </w:p>
    <w:p>
      <w:pPr>
        <w:pStyle w:val="FirstParagraph"/>
      </w:pPr>
      <w:r>
        <w:t xml:space="preserve">Project Type</w:t>
      </w:r>
    </w:p>
    <w:p>
      <w:pPr>
        <w:pStyle w:val="BodyText"/>
      </w:pPr>
      <w:r>
        <w:t xml:space="preserve">Q3 2023 Sales (RM)</w:t>
      </w:r>
    </w:p>
    <w:p>
      <w:pPr>
        <w:pStyle w:val="BodyText"/>
      </w:pPr>
      <w:r>
        <w:t xml:space="preserve">% of Total</w:t>
      </w:r>
    </w:p>
    <w:p>
      <w:pPr>
        <w:pStyle w:val="BodyText"/>
      </w:pPr>
      <w:r>
        <w:t xml:space="preserve">YoY Growth</w:t>
      </w:r>
    </w:p>
    <w:p>
      <w:pPr>
        <w:pStyle w:val="BodyText"/>
      </w:pPr>
      <w:r>
        <w:t xml:space="preserve">KL Metropolitan Transport Systems</w:t>
      </w:r>
    </w:p>
    <w:p>
      <w:pPr>
        <w:pStyle w:val="BodyText"/>
      </w:pPr>
      <w:r>
        <w:t xml:space="preserve">98.4M</w:t>
      </w:r>
    </w:p>
    <w:p>
      <w:pPr>
        <w:pStyle w:val="BodyText"/>
      </w:pPr>
      <w:r>
        <w:t xml:space="preserve">39.8%</w:t>
      </w:r>
    </w:p>
    <w:p>
      <w:pPr>
        <w:pStyle w:val="BodyText"/>
      </w:pPr>
      <w:r>
        <w:t xml:space="preserve">22.1%</w:t>
      </w:r>
    </w:p>
    <w:p>
      <w:pPr>
        <w:pStyle w:val="BodyText"/>
      </w:pPr>
      <w:r>
        <w:t xml:space="preserve">Sustainable Building Compliances</w:t>
      </w:r>
    </w:p>
    <w:p>
      <w:pPr>
        <w:pStyle w:val="BodyText"/>
      </w:pPr>
      <w:r>
        <w:rPr>
          <w:iCs/>
          <w:i/>
          <w:bCs/>
          <w:b/>
        </w:rPr>
        <w:t xml:space="preserve">75.6M</w:t>
      </w:r>
    </w:p>
    <w:p>
      <w:pPr>
        <w:pStyle w:val="BodyText"/>
      </w:pPr>
      <w:r>
        <w:t xml:space="preserve">30.6%</w:t>
      </w:r>
    </w:p>
    <w:p>
      <w:pPr>
        <w:pStyle w:val="BodyText"/>
      </w:pPr>
      <w:r>
        <w:t xml:space="preserve">28.4%</w:t>
      </w:r>
    </w:p>
    <w:p>
      <w:pPr>
        <w:pStyle w:val="BodyText"/>
      </w:pPr>
      <w:r>
        <w:t xml:space="preserve">Flood Management Systems</w:t>
      </w:r>
    </w:p>
    <w:p>
      <w:pPr>
        <w:pStyle w:val="BodyText"/>
      </w:pPr>
      <w:r>
        <w:t xml:space="preserve">45.1M</w:t>
      </w:r>
    </w:p>
    <w:p>
      <w:pPr>
        <w:pStyle w:val="BodyText"/>
      </w:pPr>
      <w:r>
        <w:t xml:space="preserve">18.3%</w:t>
      </w:r>
    </w:p>
    <w:p>
      <w:pPr>
        <w:pStyle w:val="BodyText"/>
      </w:pPr>
      <w:r>
        <w:t xml:space="preserve">16.7%</w:t>
      </w:r>
    </w:p>
    <w:p>
      <w:pPr>
        <w:pStyle w:val="BodyText"/>
      </w:pPr>
      <w:r>
        <w:t xml:space="preserve">Total Q3 Sales</w:t>
      </w:r>
    </w:p>
    <w:p>
      <w:pPr>
        <w:pStyle w:val="BodyText"/>
      </w:pPr>
      <w:r>
        <w:rPr>
          <w:bCs/>
          <w:b/>
        </w:rPr>
        <w:t xml:space="preserve">247.5M</w:t>
      </w:r>
    </w:p>
    <w:p>
      <w:pPr>
        <w:pStyle w:val="BodyText"/>
      </w:pPr>
      <w:r>
        <w:rPr>
          <w:bCs/>
          <w:b/>
        </w:rPr>
        <w:t xml:space="preserve">100%</w:t>
      </w:r>
    </w:p>
    <w:p>
      <w:pPr>
        <w:pStyle w:val="BodyText"/>
      </w:pPr>
      <w:r>
        <w:rPr>
          <w:bCs/>
          <w:b/>
        </w:rPr>
        <w:t xml:space="preserve">18.2%</w:t>
      </w:r>
    </w:p>
    <w:p>
      <w:pPr>
        <w:pStyle w:val="BodyText"/>
      </w:pPr>
      <w:r>
        <w:t xml:space="preserve">This Sales Report reveals that Civil Engineer-led proposals achieved 92% conversion rates in Kuala Lumpur, significantly outperforming other service lines. The most successful strategy involved embedding Civil Engineers into client procurement teams during RFP phases – a practice adopted across 87% of our major bids in Malaysia Kuala Lumpur this year.</w:t>
      </w:r>
    </w:p>
    <w:bookmarkEnd w:id="22"/>
    <w:bookmarkStart w:id="23" w:name="Xaf57ca1f866dc1455d435c28438ee51f906253c"/>
    <w:p>
      <w:pPr>
        <w:pStyle w:val="Heading2"/>
      </w:pPr>
      <w:r>
        <w:t xml:space="preserve">IV. Competitive Analysis: Positioning as Civil Engineer Experts</w:t>
      </w:r>
    </w:p>
    <w:p>
      <w:pPr>
        <w:pStyle w:val="FirstParagraph"/>
      </w:pPr>
      <w:r>
        <w:t xml:space="preserve">Malaysia's construction market features intense competition among engineering firms. However, our Sales Report demonstrates how specialized Civil Engineer expertise differentiates us:</w:t>
      </w:r>
    </w:p>
    <w:p>
      <w:pPr>
        <w:numPr>
          <w:ilvl w:val="0"/>
          <w:numId w:val="1002"/>
        </w:numPr>
        <w:pStyle w:val="Compact"/>
      </w:pPr>
      <w:r>
        <w:rPr>
          <w:bCs/>
          <w:b/>
        </w:rPr>
        <w:t xml:space="preserve">Technical Differentiation:</w:t>
      </w:r>
      <w:r>
        <w:t xml:space="preserve"> </w:t>
      </w:r>
      <w:r>
        <w:t xml:space="preserve">Our KL-based Civil Engineers possess certified expertise in MS ISO 14001 and BREEAM compliance – critical for 68% of new government projects</w:t>
      </w:r>
    </w:p>
    <w:p>
      <w:pPr>
        <w:numPr>
          <w:ilvl w:val="0"/>
          <w:numId w:val="1002"/>
        </w:numPr>
        <w:pStyle w:val="Compact"/>
      </w:pPr>
      <w:r>
        <w:rPr>
          <w:bCs/>
          <w:b/>
        </w:rPr>
        <w:t xml:space="preserve">Local Market Knowledge:</w:t>
      </w:r>
      <w:r>
        <w:t xml:space="preserve"> </w:t>
      </w:r>
      <w:r>
        <w:t xml:space="preserve">Deep understanding of JKR standards and KL-specific geological challenges (e.g., peat soil management) accelerated sales cycles by 33%</w:t>
      </w:r>
    </w:p>
    <w:p>
      <w:pPr>
        <w:numPr>
          <w:ilvl w:val="0"/>
          <w:numId w:val="1002"/>
        </w:numPr>
        <w:pStyle w:val="Compact"/>
      </w:pPr>
      <w:r>
        <w:rPr>
          <w:bCs/>
          <w:b/>
        </w:rPr>
        <w:t xml:space="preserve">Talent Retention Strategy:</w:t>
      </w:r>
      <w:r>
        <w:t xml:space="preserve"> </w:t>
      </w:r>
      <w:r>
        <w:t xml:space="preserve">Our Civil Engineer retention rate (94%) exceeds industry average (82%), ensuring continuity in key accounts like the KL Sentral Master Plan</w:t>
      </w:r>
    </w:p>
    <w:p>
      <w:pPr>
        <w:pStyle w:val="FirstParagraph"/>
      </w:pPr>
      <w:r>
        <w:t xml:space="preserve">Clients explicitly cite "Civil Engineer technical credibility" as their top selection factor – a direct outcome of our sales team's strategic focus on engineering excellence over transactional selling.</w:t>
      </w:r>
    </w:p>
    <w:bookmarkEnd w:id="23"/>
    <w:bookmarkStart w:id="26" w:name="Xd6e61d2131b316f782cbc86a3070e0e06d62a4e"/>
    <w:p>
      <w:pPr>
        <w:pStyle w:val="Heading2"/>
      </w:pPr>
      <w:r>
        <w:t xml:space="preserve">V. Client Success Stories: Malaysia Kuala Lumpur Projects</w:t>
      </w:r>
    </w:p>
    <w:bookmarkStart w:id="24" w:name="X0543e0ac7148f001774aef94aa2c91f885212cc"/>
    <w:p>
      <w:pPr>
        <w:pStyle w:val="Heading3"/>
      </w:pPr>
      <w:r>
        <w:t xml:space="preserve">A. KL Sentral Integrated Transit Hub Expansion</w:t>
      </w:r>
    </w:p>
    <w:p>
      <w:pPr>
        <w:pStyle w:val="FirstParagraph"/>
      </w:pPr>
      <w:r>
        <w:t xml:space="preserve">Value: RM 78M | Sales Cycle: 4 months</w:t>
      </w:r>
    </w:p>
    <w:p>
      <w:pPr>
        <w:pStyle w:val="BodyText"/>
      </w:pPr>
      <w:r>
        <w:t xml:space="preserve">This pivotal project required Civil Engineers to resolve complex subsurface challenges beneath KL's historical railway structures. Our sales team deployed a specialized Civil Engineer during client workshops, demonstrating innovative ground stabilization methods. This technical engagement secured the contract over three competitors and established a precedent for future civil engineering sales in Malaysia.</w:t>
      </w:r>
    </w:p>
    <w:bookmarkEnd w:id="24"/>
    <w:bookmarkStart w:id="25" w:name="b.-putrajaya-smart-city-drainage-network"/>
    <w:p>
      <w:pPr>
        <w:pStyle w:val="Heading3"/>
      </w:pPr>
      <w:r>
        <w:t xml:space="preserve">B. Putrajaya Smart City Drainage Network</w:t>
      </w:r>
    </w:p>
    <w:p>
      <w:pPr>
        <w:pStyle w:val="FirstParagraph"/>
      </w:pPr>
      <w:r>
        <w:t xml:space="preserve">Value: RM 62M | Sales Cycle: 5 months</w:t>
      </w:r>
    </w:p>
    <w:p>
      <w:pPr>
        <w:pStyle w:val="BodyText"/>
      </w:pPr>
      <w:r>
        <w:t xml:space="preserve">Our Civil Engineer team designed flood modeling simulations that reduced client risk assessment costs by 40%. The sales report notes this technical demonstration directly influenced the government's decision to award us the full scope – a testament to how Civil Engineer expertise drives revenue in Malaysia Kuala Lumpur's water infrastructure sector.</w:t>
      </w:r>
    </w:p>
    <w:bookmarkEnd w:id="25"/>
    <w:bookmarkEnd w:id="26"/>
    <w:bookmarkStart w:id="27" w:name="vi.-challenges-strategic-opportunities"/>
    <w:p>
      <w:pPr>
        <w:pStyle w:val="Heading2"/>
      </w:pPr>
      <w:r>
        <w:t xml:space="preserve">VI. Challenges &amp; Strategic Opportunities</w:t>
      </w:r>
    </w:p>
    <w:p>
      <w:pPr>
        <w:pStyle w:val="FirstParagraph"/>
      </w:pPr>
      <w:r>
        <w:t xml:space="preserve">This Sales Report identifies critical market shifts requiring our Civil Engineer focus:</w:t>
      </w:r>
    </w:p>
    <w:p>
      <w:pPr>
        <w:numPr>
          <w:ilvl w:val="0"/>
          <w:numId w:val="1003"/>
        </w:numPr>
        <w:pStyle w:val="Compact"/>
      </w:pPr>
      <w:r>
        <w:rPr>
          <w:bCs/>
          <w:b/>
        </w:rPr>
        <w:t xml:space="preserve">Skills Gap Pressure:</w:t>
      </w:r>
      <w:r>
        <w:t xml:space="preserve"> </w:t>
      </w:r>
      <w:r>
        <w:t xml:space="preserve">63% of KL clients now require Civil Engineers certified in Building Information Modeling (BIM) – an area where we've invested RM 1.2M in training</w:t>
      </w:r>
    </w:p>
    <w:p>
      <w:pPr>
        <w:numPr>
          <w:ilvl w:val="0"/>
          <w:numId w:val="1003"/>
        </w:numPr>
        <w:pStyle w:val="Compact"/>
      </w:pPr>
      <w:r>
        <w:rPr>
          <w:bCs/>
          <w:b/>
        </w:rPr>
        <w:t xml:space="preserve">Regulatory Shifts:</w:t>
      </w:r>
      <w:r>
        <w:t xml:space="preserve"> </w:t>
      </w:r>
      <w:r>
        <w:t xml:space="preserve">New Malaysian Green Building Index (GBI) standards create urgent demand for sustainable civil engineering services</w:t>
      </w:r>
    </w:p>
    <w:p>
      <w:pPr>
        <w:numPr>
          <w:ilvl w:val="0"/>
          <w:numId w:val="1003"/>
        </w:numPr>
        <w:pStyle w:val="Compact"/>
      </w:pPr>
      <w:r>
        <w:rPr>
          <w:bCs/>
          <w:b/>
        </w:rPr>
        <w:t xml:space="preserve">Sourcing Strategy:</w:t>
      </w:r>
      <w:r>
        <w:t xml:space="preserve"> </w:t>
      </w:r>
      <w:r>
        <w:t xml:space="preserve">Developing local Civil Engineer talent pipelines to address Malaysia's 2025 infrastructure workforce target</w:t>
      </w:r>
    </w:p>
    <w:p>
      <w:pPr>
        <w:pStyle w:val="FirstParagraph"/>
      </w:pPr>
      <w:r>
        <w:t xml:space="preserve">We've already capitalized on these opportunities: Our BIM-certified Civil Engineers secured the RM 35M Cyberjaya Smart City project through targeted technical demonstrations – a first for our firm in Malaysia Kuala Lumpur.</w:t>
      </w:r>
    </w:p>
    <w:bookmarkEnd w:id="27"/>
    <w:bookmarkStart w:id="28" w:name="Xe388dfb8132378af626dee931206500682c4d7d"/>
    <w:p>
      <w:pPr>
        <w:pStyle w:val="Heading2"/>
      </w:pPr>
      <w:r>
        <w:t xml:space="preserve">VII. Future Outlook &amp; Strategic Recommendations</w:t>
      </w:r>
    </w:p>
    <w:p>
      <w:pPr>
        <w:pStyle w:val="FirstParagraph"/>
      </w:pPr>
      <w:r>
        <w:t xml:space="preserve">Based on current market momentum, this Sales Report projects 20-25% annual growth in Civil Engineer service sales for Malaysia Kuala Lumpur through 2025. We recommend:</w:t>
      </w:r>
    </w:p>
    <w:p>
      <w:pPr>
        <w:numPr>
          <w:ilvl w:val="0"/>
          <w:numId w:val="1004"/>
        </w:numPr>
        <w:pStyle w:val="Compact"/>
      </w:pPr>
      <w:r>
        <w:rPr>
          <w:bCs/>
          <w:b/>
        </w:rPr>
        <w:t xml:space="preserve">Establish KL Civil Engineering Innovation Hub:</w:t>
      </w:r>
      <w:r>
        <w:t xml:space="preserve"> </w:t>
      </w:r>
      <w:r>
        <w:t xml:space="preserve">Centralize BIM, sustainability and flood mitigation R&amp;D to accelerate proposal development</w:t>
      </w:r>
    </w:p>
    <w:p>
      <w:pPr>
        <w:numPr>
          <w:ilvl w:val="0"/>
          <w:numId w:val="1004"/>
        </w:numPr>
        <w:pStyle w:val="Compact"/>
      </w:pPr>
      <w:r>
        <w:rPr>
          <w:bCs/>
          <w:b/>
        </w:rPr>
        <w:t xml:space="preserve">Develop Industry-Specific Sales Playbook:</w:t>
      </w:r>
      <w:r>
        <w:t xml:space="preserve"> </w:t>
      </w:r>
      <w:r>
        <w:t xml:space="preserve">Document successful Civil Engineer engagement tactics for transport, water and urban projects in Malaysia</w:t>
      </w:r>
    </w:p>
    <w:p>
      <w:pPr>
        <w:numPr>
          <w:ilvl w:val="0"/>
          <w:numId w:val="1004"/>
        </w:numPr>
        <w:pStyle w:val="Compact"/>
      </w:pPr>
      <w:r>
        <w:rPr>
          <w:bCs/>
          <w:b/>
        </w:rPr>
        <w:t xml:space="preserve">Prioritize Talent Acquisition:</w:t>
      </w:r>
      <w:r>
        <w:t xml:space="preserve"> </w:t>
      </w:r>
      <w:r>
        <w:t xml:space="preserve">Target top 10 Malaysian engineering universities for Civil Engineer graduates with NKEA project experience</w:t>
      </w:r>
    </w:p>
    <w:p>
      <w:pPr>
        <w:pStyle w:val="FirstParagraph"/>
      </w:pPr>
      <w:r>
        <w:t xml:space="preserve">The data is unequivocal: In Malaysia Kuala Lumpur's competitive construction market, the Civil Engineer is no longer a technical resource – they are the primary sales asset. Our Q3 results prove that when sales strategies prioritize Civil Engineer expertise, we capture 92% of targeted opportunities. As Malaysia accelerates its infrastructure vision through KL as the national showcase city, this Sales Report confirms that investing in specialized civil engineering talent will remain our most effective revenue driver.</w:t>
      </w:r>
    </w:p>
    <w:bookmarkEnd w:id="28"/>
    <w:bookmarkStart w:id="29" w:name="viii.-conclusion"/>
    <w:p>
      <w:pPr>
        <w:pStyle w:val="Heading2"/>
      </w:pPr>
      <w:r>
        <w:t xml:space="preserve">VIII. Conclusion</w:t>
      </w:r>
    </w:p>
    <w:p>
      <w:pPr>
        <w:pStyle w:val="FirstParagraph"/>
      </w:pPr>
      <w:r>
        <w:t xml:space="preserve">For the third consecutive year, Civil Engineer-driven sales have established Malaysia Kuala Lumpur as our highest-growth market. This Sales Report demonstrates a clear causality between technical excellence (embodied by our Civil Engineers) and commercial success. We stand positioned to capture 45% of the KL civil engineering services market by 2025 through continued investment in engineering-led sales strategies. The path forward is clear: empower every Civil Engineer as a sales champion, deepen local expertise, and leverage Malaysia's infrastructure transformation for sustainable growth.</w:t>
      </w:r>
    </w:p>
    <w:p>
      <w:pPr>
        <w:pStyle w:val="BodyText"/>
      </w:pPr>
      <w:r>
        <w:rPr>
          <w:bCs/>
          <w:b/>
        </w:rPr>
        <w:t xml:space="preserve">Prepared By:</w:t>
      </w:r>
      <w:r>
        <w:t xml:space="preserve"> </w:t>
      </w:r>
      <w:r>
        <w:t xml:space="preserve">Global Engineering Sales Strategy Team</w:t>
      </w:r>
      <w:r>
        <w:br/>
      </w:r>
      <w:r>
        <w:rPr>
          <w:bCs/>
          <w:b/>
        </w:rPr>
        <w:t xml:space="preserve">Verification:</w:t>
      </w:r>
      <w:r>
        <w:t xml:space="preserve"> </w:t>
      </w:r>
      <w:r>
        <w:t xml:space="preserve">Approved by Regional Sales Director - Malaysia Kuala Lumpur</w:t>
      </w:r>
      <w:r>
        <w:br/>
      </w:r>
      <w:r>
        <w:rPr>
          <w:iCs/>
          <w:i/>
        </w:rPr>
        <w:t xml:space="preserve">This document constitutes the official Sales Report on Civil Engineer services for Malaysia Kuala Lumpur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Performance Report - Kuala Lumpur Malaysia</dc:title>
  <dc:creator/>
  <dc:language>en</dc:language>
  <cp:keywords/>
  <dcterms:created xsi:type="dcterms:W3CDTF">2026-07-23T14:13:31Z</dcterms:created>
  <dcterms:modified xsi:type="dcterms:W3CDTF">2026-07-23T14:13:31Z</dcterms:modified>
</cp:coreProperties>
</file>

<file path=docProps/custom.xml><?xml version="1.0" encoding="utf-8"?>
<Properties xmlns="http://schemas.openxmlformats.org/officeDocument/2006/custom-properties" xmlns:vt="http://schemas.openxmlformats.org/officeDocument/2006/docPropsVTypes"/>
</file>