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8" w:name="X3fd0c2c54adbc8aa56eae6204e72aca525b0e47"/>
    <w:p>
      <w:pPr>
        <w:pStyle w:val="Heading1"/>
      </w:pPr>
      <w:r>
        <w:t xml:space="preserve">Civil Engineer Sales Report: Driving Growth in Mexico City's Infrastructure Landscape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Mexico City Operations</w:t>
      </w:r>
      <w:r>
        <w:br/>
      </w:r>
      <w:r>
        <w:rPr>
          <w:bCs/>
          <w:b/>
        </w:rPr>
        <w:t xml:space="preserve">Prepared By:</w:t>
      </w:r>
      <w:r>
        <w:t xml:space="preserve"> </w:t>
      </w:r>
      <w:r>
        <w:t xml:space="preserve">Strategic Sales &amp; Engineering Analytics Department</w:t>
      </w:r>
    </w:p>
    <w:bookmarkStart w:id="20" w:name="i.-executive-summary"/>
    <w:p>
      <w:pPr>
        <w:pStyle w:val="Heading2"/>
      </w:pPr>
      <w:r>
        <w:t xml:space="preserve">I. Executive Summary</w:t>
      </w:r>
    </w:p>
    <w:p>
      <w:pPr>
        <w:pStyle w:val="FirstParagraph"/>
      </w:pPr>
      <w:r>
        <w:t xml:space="preserve">This comprehensive Sales Report details the critical intersection between Civil Engineering expertise and market growth within Mexico City (CDMX), the largest urban center in North America. The report demonstrates how strategic deployment of Civil Engineers directly translates to increased sales volume, client retention, and competitive differentiation in CDMX's $10+ billion annual infrastructure sector. Despite economic headwinds, our engineering-led sales approach has generated a 22% year-over-year revenue increase for projects specifically serving Mexico City’s unique urban challenges—from seismic retrofitting to flood mitigation systems. This document validates that Civil Engineers are not merely technical assets but central to our commercial success in the region.</w:t>
      </w:r>
    </w:p>
    <w:bookmarkEnd w:id="20"/>
    <w:bookmarkStart w:id="21" w:name="X474b437080a18176ee51307285f153871f96f1c"/>
    <w:p>
      <w:pPr>
        <w:pStyle w:val="Heading2"/>
      </w:pPr>
      <w:r>
        <w:t xml:space="preserve">II. Market Context: Why Mexico City Demands Specialized Civil Engineering</w:t>
      </w:r>
    </w:p>
    <w:p>
      <w:pPr>
        <w:pStyle w:val="FirstParagraph"/>
      </w:pPr>
      <w:r>
        <w:t xml:space="preserve">Mexico City faces unprecedented infrastructure demands due to its 22 million+ population, aging systems, and extreme environmental pressures. The city’s geology (saturated clay soils prone to subsidence) and seismic risk (7.0+ magnitude quakes historically recorded) require engineering solutions that directly influence client purchasing decisions. Our Sales Report data confirms that 87% of municipal contracts for new infrastructure in Mexico City explicitly mandate Civil Engineers with CDMX-specific experience for bid evaluation. Competitors without this localized technical credibility lose 65% of high-value tenders. The key insight: In Mexico City, a Civil Engineer isn’t just a designer—they are the sales catalyst.</w:t>
      </w:r>
    </w:p>
    <w:bookmarkEnd w:id="21"/>
    <w:bookmarkStart w:id="22" w:name="Xb26969f5de0b6af1909d2cd859f31870f99377e"/>
    <w:p>
      <w:pPr>
        <w:pStyle w:val="Heading2"/>
      </w:pPr>
      <w:r>
        <w:t xml:space="preserve">III. Sales Performance Metrics: Civil Engineer Impact (Mexico City Focus)</w:t>
      </w:r>
    </w:p>
    <w:p>
      <w:pPr>
        <w:pStyle w:val="FirstParagraph"/>
      </w:pPr>
      <w:r>
        <w:t xml:space="preserve">Key Metric</w:t>
      </w:r>
    </w:p>
    <w:p>
      <w:pPr>
        <w:pStyle w:val="BodyText"/>
      </w:pPr>
      <w:r>
        <w:t xml:space="preserve">This Year (CDMX Projects)</w:t>
      </w:r>
    </w:p>
    <w:p>
      <w:pPr>
        <w:pStyle w:val="BodyText"/>
      </w:pPr>
      <w:r>
        <w:t xml:space="preserve">Last Year (CDMX Projects)</w:t>
      </w:r>
    </w:p>
    <w:p>
      <w:pPr>
        <w:pStyle w:val="BodyText"/>
      </w:pPr>
      <w:r>
        <w:t xml:space="preserve">Y/Y Change</w:t>
      </w:r>
    </w:p>
    <w:p>
      <w:pPr>
        <w:pStyle w:val="BodyText"/>
      </w:pPr>
      <w:r>
        <w:t xml:space="preserve">Total Project Value Won</w:t>
      </w:r>
    </w:p>
    <w:p>
      <w:pPr>
        <w:pStyle w:val="BodyText"/>
      </w:pPr>
      <w:r>
        <w:t xml:space="preserve">$14.3M USD</w:t>
      </w:r>
    </w:p>
    <w:p>
      <w:pPr>
        <w:pStyle w:val="BodyText"/>
      </w:pPr>
      <w:r>
        <w:t xml:space="preserve">$11.7M USD</w:t>
      </w:r>
    </w:p>
    <w:p>
      <w:pPr>
        <w:pStyle w:val="BodyText"/>
      </w:pPr>
      <w:r>
        <w:t xml:space="preserve">+22%</w:t>
      </w:r>
    </w:p>
    <w:p>
      <w:pPr>
        <w:pStyle w:val="BodyText"/>
      </w:pPr>
      <w:r>
        <w:t xml:space="preserve">Client Conversion Rate (Post-Engineering Consult)</w:t>
      </w:r>
    </w:p>
    <w:p>
      <w:pPr>
        <w:pStyle w:val="BodyText"/>
      </w:pPr>
      <w:r>
        <w:t xml:space="preserve">68%</w:t>
      </w:r>
    </w:p>
    <w:p>
      <w:pPr>
        <w:pStyle w:val="BodyText"/>
      </w:pPr>
      <w:r>
        <w:t xml:space="preserve">54%</w:t>
      </w:r>
    </w:p>
    <w:p>
      <w:pPr>
        <w:pStyle w:val="BodyText"/>
      </w:pPr>
      <w:r>
        <w:t xml:space="preserve">*(Driven by engineer's technical proposal clarity)*</w:t>
      </w:r>
    </w:p>
    <w:p>
      <w:pPr>
        <w:pStyle w:val="BodyText"/>
      </w:pPr>
      <w:r>
        <w:t xml:space="preserve">Average Sales Cycle Duration (CDMX Projects)</w:t>
      </w:r>
    </w:p>
    <w:p>
      <w:pPr>
        <w:pStyle w:val="BodyText"/>
      </w:pPr>
      <w:r>
        <w:t xml:space="preserve">98 Days</w:t>
      </w:r>
    </w:p>
    <w:p>
      <w:pPr>
        <w:pStyle w:val="BodyText"/>
      </w:pPr>
      <w:r>
        <w:t xml:space="preserve">127 Days</w:t>
      </w:r>
    </w:p>
    <w:p>
      <w:pPr>
        <w:pStyle w:val="BodyText"/>
      </w:pPr>
      <w:r>
        <w:t xml:space="preserve">-23% Reduction</w:t>
      </w:r>
    </w:p>
    <w:p>
      <w:pPr>
        <w:pStyle w:val="BodyText"/>
      </w:pPr>
      <w:r>
        <w:t xml:space="preserve">Repeat Business from Mexico City Clients</w:t>
      </w:r>
    </w:p>
    <w:p>
      <w:pPr>
        <w:pStyle w:val="BodyText"/>
      </w:pPr>
      <w:r>
        <w:t xml:space="preserve">41%</w:t>
      </w:r>
    </w:p>
    <w:bookmarkEnd w:id="22"/>
    <w:bookmarkStart w:id="23" w:name="Xc34ab7989d5104306e41d9b6af3a3ebda938e6e"/>
    <w:p>
      <w:pPr>
        <w:pStyle w:val="Heading2"/>
      </w:pPr>
      <w:r>
        <w:t xml:space="preserve">IV. Case Study: The Xochimilco Flood Mitigation Project (Mexico City)</w:t>
      </w:r>
    </w:p>
    <w:p>
      <w:pPr>
        <w:pStyle w:val="FirstParagraph"/>
      </w:pPr>
      <w:r>
        <w:t xml:space="preserve">This $8.2M project exemplifies the Civil Engineer's sales impact in Mexico City. Initially, the city government was hesitant due to past failed flood solutions in similar soil conditions. Our lead Civil Engineer, María López (with 15 years of CDMX experience), delivered a tailored proposal featuring:</w:t>
      </w:r>
    </w:p>
    <w:p>
      <w:pPr>
        <w:numPr>
          <w:ilvl w:val="0"/>
          <w:numId w:val="1001"/>
        </w:numPr>
        <w:pStyle w:val="Compact"/>
      </w:pPr>
      <w:r>
        <w:t xml:space="preserve">Seismic-resilient drainage design validated by Mexico City’s Institute of Engineering (IIE)</w:t>
      </w:r>
    </w:p>
    <w:p>
      <w:pPr>
        <w:numPr>
          <w:ilvl w:val="0"/>
          <w:numId w:val="1001"/>
        </w:numPr>
        <w:pStyle w:val="Compact"/>
      </w:pPr>
      <w:r>
        <w:t xml:space="preserve">Cost analysis showing 30% savings over competitor bids through localized material sourcing</w:t>
      </w:r>
    </w:p>
    <w:p>
      <w:pPr>
        <w:numPr>
          <w:ilvl w:val="0"/>
          <w:numId w:val="1001"/>
        </w:numPr>
        <w:pStyle w:val="Compact"/>
      </w:pPr>
      <w:r>
        <w:t xml:space="preserve">Presentation integrating historical flood data from Mexico City's own municipal archives</w:t>
      </w:r>
    </w:p>
    <w:p>
      <w:pPr>
        <w:pStyle w:val="FirstParagraph"/>
      </w:pPr>
      <w:r>
        <w:t xml:space="preserve">The engineer’s ability to speak the language of Mexico City’s specific risks—not just engineering theory—was pivotal. This project, secured through technical sales leadership, now serves as a flagship case study for all CDMX client engagements. Post-implementation, the city awarded us two additional contracts worth $3.1M due to trust built during this Civil Engineer-led sales process.</w:t>
      </w:r>
    </w:p>
    <w:bookmarkEnd w:id="23"/>
    <w:bookmarkStart w:id="24" w:name="Xf915665f0cb0bbde9d84d2d7e13e5f27c542c0c"/>
    <w:p>
      <w:pPr>
        <w:pStyle w:val="Heading2"/>
      </w:pPr>
      <w:r>
        <w:t xml:space="preserve">V. Mexico City-Specific Sales Strategies Enabled by Civil Engineers</w:t>
      </w:r>
    </w:p>
    <w:p>
      <w:pPr>
        <w:pStyle w:val="FirstParagraph"/>
      </w:pPr>
      <w:r>
        <w:t xml:space="preserve">Our Sales Report identifies three engineer-driven strategies dominating Mexico City’s market:</w:t>
      </w:r>
    </w:p>
    <w:p>
      <w:pPr>
        <w:numPr>
          <w:ilvl w:val="0"/>
          <w:numId w:val="1002"/>
        </w:numPr>
        <w:pStyle w:val="Compact"/>
      </w:pPr>
      <w:r>
        <w:rPr>
          <w:bCs/>
          <w:b/>
        </w:rPr>
        <w:t xml:space="preserve">Regulatory Navigation as a Trust Builder:</w:t>
      </w:r>
      <w:r>
        <w:t xml:space="preserve"> </w:t>
      </w:r>
      <w:r>
        <w:t xml:space="preserve">Civil Engineers in Mexico City must master the complex interplay of NOM-003-STPS (safety), CDMX’s Building Code (NOM-035), and federal infrastructure regulations. Our engineers proactively address compliance concerns during sales meetings, reducing client anxiety by 47% compared to non-engineered proposals.</w:t>
      </w:r>
    </w:p>
    <w:p>
      <w:pPr>
        <w:numPr>
          <w:ilvl w:val="0"/>
          <w:numId w:val="1002"/>
        </w:numPr>
        <w:pStyle w:val="Compact"/>
      </w:pPr>
      <w:r>
        <w:rPr>
          <w:bCs/>
          <w:b/>
        </w:rPr>
        <w:t xml:space="preserve">Localized Cost Modeling:</w:t>
      </w:r>
      <w:r>
        <w:t xml:space="preserve"> </w:t>
      </w:r>
      <w:r>
        <w:t xml:space="preserve">Competitors often use generic regional pricing. Civil Engineers in Mexico City develop hyper-localized cost models accounting for CDMX’s high land acquisition costs (up to $1,200/m² in central districts) and specific contractor availability. This precision increased our bid win rate by 34%.</w:t>
      </w:r>
    </w:p>
    <w:p>
      <w:pPr>
        <w:numPr>
          <w:ilvl w:val="0"/>
          <w:numId w:val="1002"/>
        </w:numPr>
        <w:pStyle w:val="Compact"/>
      </w:pPr>
      <w:r>
        <w:rPr>
          <w:bCs/>
          <w:b/>
        </w:rPr>
        <w:t xml:space="preserve">Climate-Resilient Solution Positioning:</w:t>
      </w:r>
      <w:r>
        <w:t xml:space="preserve"> </w:t>
      </w:r>
      <w:r>
        <w:t xml:space="preserve">With Mexico City experiencing a 35% increase in extreme rainfall events (2018-2023), engineers now position projects around climate adaptation. Sales pitches emphasizing "flood-proof design" (validated by Mexico City’s Environmental Secretariat) directly correlate with higher client commitment.</w:t>
      </w:r>
    </w:p>
    <w:bookmarkEnd w:id="24"/>
    <w:bookmarkStart w:id="25" w:name="X4a96fbbc47ce0b378cfaf4c4198a30ef04af357"/>
    <w:p>
      <w:pPr>
        <w:pStyle w:val="Heading2"/>
      </w:pPr>
      <w:r>
        <w:t xml:space="preserve">VI. Challenges &amp; Recommendations for Mexico City Market Growth</w:t>
      </w:r>
    </w:p>
    <w:p>
      <w:pPr>
        <w:pStyle w:val="FirstParagraph"/>
      </w:pPr>
      <w:r>
        <w:t xml:space="preserve">The Sales Report identifies critical challenges requiring Civil Engineer-focused solutions:</w:t>
      </w:r>
    </w:p>
    <w:p>
      <w:pPr>
        <w:numPr>
          <w:ilvl w:val="0"/>
          <w:numId w:val="1003"/>
        </w:numPr>
        <w:pStyle w:val="Compact"/>
      </w:pPr>
      <w:r>
        <w:rPr>
          <w:bCs/>
          <w:b/>
        </w:rPr>
        <w:t xml:space="preserve">Competition from Local Firms:</w:t>
      </w:r>
      <w:r>
        <w:t xml:space="preserve"> </w:t>
      </w:r>
      <w:r>
        <w:t xml:space="preserve">60% of CDMX tenders are won by firms with in-city engineering teams. Recommendation: Fast-track hiring 5 new Civil Engineers with direct Mexico City project experience by Q2 2024.</w:t>
      </w:r>
    </w:p>
    <w:p>
      <w:pPr>
        <w:numPr>
          <w:ilvl w:val="0"/>
          <w:numId w:val="1003"/>
        </w:numPr>
        <w:pStyle w:val="Compact"/>
      </w:pPr>
      <w:r>
        <w:rPr>
          <w:bCs/>
          <w:b/>
        </w:rPr>
        <w:t xml:space="preserve">Rising Material Costs:</w:t>
      </w:r>
      <w:r>
        <w:t xml:space="preserve"> </w:t>
      </w:r>
      <w:r>
        <w:t xml:space="preserve">Steel prices in Mexico City increased 18% YoY. Recommendation: Have engineers develop alternative material strategies (e.g., recycled steel composites) for sales proposals to maintain competitiveness.</w:t>
      </w:r>
    </w:p>
    <w:p>
      <w:pPr>
        <w:numPr>
          <w:ilvl w:val="0"/>
          <w:numId w:val="1003"/>
        </w:numPr>
        <w:pStyle w:val="Compact"/>
      </w:pPr>
      <w:r>
        <w:rPr>
          <w:bCs/>
          <w:b/>
        </w:rPr>
        <w:t xml:space="preserve">Client Education Gaps:</w:t>
      </w:r>
      <w:r>
        <w:t xml:space="preserve"> </w:t>
      </w:r>
      <w:r>
        <w:t xml:space="preserve">52% of new clients lack understanding of seismic design needs. Recommendation: Create a "Mexico City Infrastructure Risk" educational toolkit led by our Civil Engineers for client onboarding.</w:t>
      </w:r>
    </w:p>
    <w:bookmarkEnd w:id="25"/>
    <w:bookmarkStart w:id="26" w:name="Xd93de7365b53b1c4c91af7b58daf2600b46b885"/>
    <w:p>
      <w:pPr>
        <w:pStyle w:val="Heading2"/>
      </w:pPr>
      <w:r>
        <w:t xml:space="preserve">VII. Conclusion: The Non-Negotiable Role of Civil Engineers in Mexico City Sales</w:t>
      </w:r>
    </w:p>
    <w:p>
      <w:pPr>
        <w:pStyle w:val="FirstParagraph"/>
      </w:pPr>
      <w:r>
        <w:t xml:space="preserve">This Sales Report unequivocally confirms that in Mexico City, the Civil Engineer is the linchpin of commercial success. Our data shows that projects managed by CDMX-experienced engineers generate 2.3x more revenue per client than those handled by non-specialized teams. The unique combination of seismic risks, subsidence challenges, and complex regulatory environment makes localized engineering expertise not just valuable—but essential to closing deals in Mexico City.</w:t>
      </w:r>
    </w:p>
    <w:p>
      <w:pPr>
        <w:pStyle w:val="BodyText"/>
      </w:pPr>
      <w:r>
        <w:t xml:space="preserve">As the city invests $15+ billion in infrastructure through 2030 (OECD estimates), our sales strategy must deepen Civil Engineer integration into every client touchpoint. We recommend establishing a dedicated "Mexico City Engineering Sales Task Force" to standardize this high-impact approach across all future engagements. The data is clear: In Mexico City, the right Civil Engineer doesn’t just design structures—they build sales pipelines.</w:t>
      </w:r>
    </w:p>
    <w:bookmarkEnd w:id="26"/>
    <w:bookmarkStart w:id="27" w:name="Xc8f594344377a68a2afd6ebdbf25fd2dbd2702b"/>
    <w:p>
      <w:pPr>
        <w:pStyle w:val="Heading2"/>
      </w:pPr>
      <w:r>
        <w:t xml:space="preserve">VIII. Appendix: Mexico City Infrastructure Market Snapshot</w:t>
      </w:r>
    </w:p>
    <w:p>
      <w:pPr>
        <w:numPr>
          <w:ilvl w:val="0"/>
          <w:numId w:val="1004"/>
        </w:numPr>
        <w:pStyle w:val="Compact"/>
      </w:pPr>
      <w:r>
        <w:t xml:space="preserve">Population Growth Rate: 0.9% annually (UN 2023)</w:t>
      </w:r>
    </w:p>
    <w:p>
      <w:pPr>
        <w:numPr>
          <w:ilvl w:val="0"/>
          <w:numId w:val="1004"/>
        </w:numPr>
        <w:pStyle w:val="Compact"/>
      </w:pPr>
      <w:r>
        <w:t xml:space="preserve">Infrastructure Gap: $15 billion (OECD, 2023)</w:t>
      </w:r>
    </w:p>
    <w:p>
      <w:pPr>
        <w:numPr>
          <w:ilvl w:val="0"/>
          <w:numId w:val="1004"/>
        </w:numPr>
        <w:pStyle w:val="Compact"/>
      </w:pPr>
      <w:r>
        <w:t xml:space="preserve">Municipal Tender Volume: 487 projects ($1.4B value) in Q1-Q3 2023</w:t>
      </w:r>
    </w:p>
    <w:p>
      <w:pPr>
        <w:numPr>
          <w:ilvl w:val="0"/>
          <w:numId w:val="1004"/>
        </w:numPr>
        <w:pStyle w:val="Compact"/>
      </w:pPr>
      <w:r>
        <w:t xml:space="preserve">Key Growth Sectors: Metro Expansion (Line 6 extension), Water Systems (Xochimilco), Urban Mobility (Bus Rapid Transit)</w:t>
      </w:r>
    </w:p>
    <w:p>
      <w:pPr>
        <w:pStyle w:val="FirstParagraph"/>
      </w:pPr>
      <w:r>
        <w:rPr>
          <w:iCs/>
          <w:i/>
        </w:rPr>
        <w:t xml:space="preserve">"In Mexico City, engineering isn't just about building—it's about winning trust to build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Report: Mexico City Market Analysis</dc:title>
  <dc:creator/>
  <dc:language>en</dc:language>
  <cp:keywords/>
  <dcterms:created xsi:type="dcterms:W3CDTF">2025-11-01T21:08:06Z</dcterms:created>
  <dcterms:modified xsi:type="dcterms:W3CDTF">2025-11-01T21:08:06Z</dcterms:modified>
</cp:coreProperties>
</file>

<file path=docProps/custom.xml><?xml version="1.0" encoding="utf-8"?>
<Properties xmlns="http://schemas.openxmlformats.org/officeDocument/2006/custom-properties" xmlns:vt="http://schemas.openxmlformats.org/officeDocument/2006/docPropsVTypes"/>
</file>