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Yangon,</w:t>
      </w:r>
      <w:r>
        <w:t xml:space="preserve"> </w:t>
      </w:r>
      <w:r>
        <w:t xml:space="preserve">Myanmar</w:t>
      </w:r>
    </w:p>
    <w:bookmarkStart w:id="30" w:name="X02137003e0dd1e5b302bb1a62e56751b073782d"/>
    <w:p>
      <w:pPr>
        <w:pStyle w:val="Heading1"/>
      </w:pPr>
      <w:r>
        <w:t xml:space="preserve">Sales Report: Civil Engineering Services Market Performance in Myanmar Yangon</w:t>
      </w:r>
    </w:p>
    <w:bookmarkStart w:id="20" w:name="X79d92b23a08e7ce8a88ad659cb1ea7efcfbacfb"/>
    <w:p>
      <w:pPr>
        <w:pStyle w:val="Heading2"/>
      </w:pPr>
      <w:r>
        <w:t xml:space="preserve">Introduction: Strategic Context for Civil Engineering Sales in Yangon</w:t>
      </w:r>
    </w:p>
    <w:p>
      <w:pPr>
        <w:pStyle w:val="FirstParagraph"/>
      </w:pPr>
      <w:r>
        <w:t xml:space="preserve">This comprehensive Sales Report analyzes the current performance and growth trajectory of civil engineering services within Myanmar's premier economic hub, Yangon. As the nation's commercial capital and primary gateway for international investment, Yangon represents a critical market for specialized engineering expertise. This document details sales metrics, market dynamics, project pipelines, and strategic recommendations specifically tailored to our civil engineering service offerings in this high-potential region. With Myanmar's construction sector expanding at 8.2% annually (World Bank 2023), Yangon accounts for over 65% of national infrastructure development activity – making it indispensable for our sales strategy.</w:t>
      </w:r>
    </w:p>
    <w:bookmarkEnd w:id="20"/>
    <w:bookmarkStart w:id="21" w:name="X3e69a21b4c5da1c7c2fbb4dd3ad5cd198ce86b3"/>
    <w:p>
      <w:pPr>
        <w:pStyle w:val="Heading2"/>
      </w:pPr>
      <w:r>
        <w:t xml:space="preserve">Market Overview: Yangon's Civil Engineering Demand Surge</w:t>
      </w:r>
    </w:p>
    <w:p>
      <w:pPr>
        <w:pStyle w:val="FirstParagraph"/>
      </w:pPr>
      <w:r>
        <w:t xml:space="preserve">Yangon's urban transformation is accelerating at an unprecedented pace. The city currently hosts 78 major infrastructure projects valued at $14.3 billion, including the Yangon Circular Railway Modernization, Thilawa Port Expansion, and multiple high-rise commercial developments in Hlaing Tharyar and Bahan districts. This environment has created exceptional demand for licensed Civil Engineers capable of navigating Myanmar's complex regulatory landscape while delivering cost-effective solutions.</w:t>
      </w:r>
    </w:p>
    <w:p>
      <w:pPr>
        <w:pStyle w:val="BodyText"/>
      </w:pPr>
      <w:r>
        <w:t xml:space="preserve">Our sales data confirms this trend: Civil engineering service inquiries in Yangon have increased by 34% year-over-year, with a 27% rise in contract values. Key drivers include:</w:t>
      </w:r>
    </w:p>
    <w:p>
      <w:pPr>
        <w:numPr>
          <w:ilvl w:val="0"/>
          <w:numId w:val="1001"/>
        </w:numPr>
        <w:pStyle w:val="Compact"/>
      </w:pPr>
      <w:r>
        <w:rPr>
          <w:bCs/>
          <w:b/>
        </w:rPr>
        <w:t xml:space="preserve">Government Initiatives:</w:t>
      </w:r>
      <w:r>
        <w:t xml:space="preserve"> </w:t>
      </w:r>
      <w:r>
        <w:t xml:space="preserve">The Yangon Region Government's "Urban Renewal Master Plan" allocated $500 million for drainage and road upgrades across 12 townships.</w:t>
      </w:r>
    </w:p>
    <w:p>
      <w:pPr>
        <w:numPr>
          <w:ilvl w:val="0"/>
          <w:numId w:val="1001"/>
        </w:numPr>
        <w:pStyle w:val="Compact"/>
      </w:pPr>
      <w:r>
        <w:rPr>
          <w:bCs/>
          <w:b/>
        </w:rPr>
        <w:t xml:space="preserve">Private Investment:</w:t>
      </w:r>
      <w:r>
        <w:t xml:space="preserve"> </w:t>
      </w:r>
      <w:r>
        <w:t xml:space="preserve">Foreign direct investment in Yangon real estate surged to $1.8 billion (2023), requiring extensive civil engineering support for mixed-use developments.</w:t>
      </w:r>
    </w:p>
    <w:p>
      <w:pPr>
        <w:numPr>
          <w:ilvl w:val="0"/>
          <w:numId w:val="1001"/>
        </w:numPr>
        <w:pStyle w:val="Compact"/>
      </w:pPr>
      <w:r>
        <w:rPr>
          <w:bCs/>
          <w:b/>
        </w:rPr>
        <w:t xml:space="preserve">Sustainability Mandates:</w:t>
      </w:r>
      <w:r>
        <w:t xml:space="preserve"> </w:t>
      </w:r>
      <w:r>
        <w:t xml:space="preserve">New building codes now require flood-resilient designs, increasing demand for specialized civil engineering expertise.</w:t>
      </w:r>
    </w:p>
    <w:bookmarkEnd w:id="21"/>
    <w:bookmarkStart w:id="22" w:name="sales-performance-analysis-q1-q3-2023"/>
    <w:p>
      <w:pPr>
        <w:pStyle w:val="Heading2"/>
      </w:pPr>
      <w:r>
        <w:t xml:space="preserve">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(MMK)</w:t>
            </w:r>
          </w:p>
        </w:tc>
        <w:tc>
          <w:tcPr/>
          <w:p>
            <w:pPr>
              <w:pStyle w:val="Compact"/>
              <w:jc w:val="left"/>
            </w:pPr>
            <w:r>
              <w:t xml:space="preserve">YoY Growth</w:t>
            </w:r>
          </w:p>
        </w:tc>
        <w:tc>
          <w:tcPr/>
          <w:p>
            <w:pPr>
              <w:pStyle w:val="Compact"/>
              <w:jc w:val="left"/>
            </w:pPr>
            <w:r>
              <w:t xml:space="preserve">Key Projects in Yangon</w:t>
            </w:r>
          </w:p>
        </w:tc>
      </w:tr>
      <w:tr>
        <w:tc>
          <w:tcPr/>
          <w:p>
            <w:pPr>
              <w:pStyle w:val="Compact"/>
              <w:jc w:val="left"/>
            </w:pPr>
            <w:r>
              <w:t xml:space="preserve">Structural Design &amp; Analysis</w:t>
            </w:r>
          </w:p>
        </w:tc>
        <w:tc>
          <w:tcPr/>
          <w:p>
            <w:pPr>
              <w:pStyle w:val="Compact"/>
              <w:jc w:val="left"/>
            </w:pPr>
            <w:r>
              <w:t xml:space="preserve">18,450,000,000</w:t>
            </w:r>
          </w:p>
        </w:tc>
        <w:tc>
          <w:tcPr/>
          <w:p>
            <w:pPr>
              <w:pStyle w:val="Compact"/>
              <w:jc w:val="left"/>
            </w:pPr>
            <w:r>
              <w:t xml:space="preserve">+39%</w:t>
            </w:r>
          </w:p>
        </w:tc>
        <w:tc>
          <w:tcPr/>
          <w:p>
            <w:pPr>
              <w:pStyle w:val="Compact"/>
              <w:jc w:val="left"/>
            </w:pPr>
            <w:r>
              <w:t xml:space="preserve">Mandarin Oriental Hotel Expansion (Botahtaung), City Centre Tower</w:t>
            </w:r>
          </w:p>
        </w:tc>
      </w:tr>
      <w:tr>
        <w:tc>
          <w:tcPr/>
          <w:p>
            <w:pPr>
              <w:pStyle w:val="Compact"/>
              <w:jc w:val="left"/>
            </w:pPr>
            <w:r>
              <w:t xml:space="preserve">Geotechnical Surveys</w:t>
            </w:r>
          </w:p>
        </w:tc>
        <w:tc>
          <w:tcPr/>
          <w:p>
            <w:pPr>
              <w:pStyle w:val="Compact"/>
              <w:jc w:val="left"/>
            </w:pPr>
            <w:r>
              <w:t xml:space="preserve">7,215,000,000</w:t>
            </w:r>
          </w:p>
        </w:tc>
        <w:tc>
          <w:tcPr/>
          <w:p>
            <w:pPr>
              <w:pStyle w:val="Compact"/>
              <w:jc w:val="left"/>
            </w:pPr>
            <w:r>
              <w:t xml:space="preserve">+28%</w:t>
            </w:r>
          </w:p>
        </w:tc>
        <w:tc>
          <w:tcPr/>
          <w:p>
            <w:pPr>
              <w:pStyle w:val="Compact"/>
              <w:jc w:val="left"/>
            </w:pPr>
            <w:r>
              <w:t xml:space="preserve">Yangon International Airport Terminal 3, Thuwunna Sports Complex Upgrade</w:t>
            </w:r>
          </w:p>
        </w:tc>
      </w:tr>
      <w:tr>
        <w:tc>
          <w:tcPr/>
          <w:p>
            <w:pPr>
              <w:pStyle w:val="Compact"/>
              <w:jc w:val="left"/>
            </w:pPr>
            <w:r>
              <w:t xml:space="preserve">Drainage &amp; Flood Management</w:t>
            </w:r>
          </w:p>
        </w:tc>
        <w:tc>
          <w:tcPr/>
          <w:p>
            <w:pPr>
              <w:pStyle w:val="Compact"/>
              <w:jc w:val="left"/>
            </w:pPr>
            <w:r>
              <w:t xml:space="preserve">12,675,000,000</w:t>
            </w:r>
          </w:p>
        </w:tc>
        <w:tc>
          <w:tcPr/>
          <w:p>
            <w:pPr>
              <w:pStyle w:val="Compact"/>
              <w:jc w:val="left"/>
            </w:pPr>
            <w:r>
              <w:t xml:space="preserve">+45%</w:t>
            </w:r>
          </w:p>
        </w:tc>
        <w:tc>
          <w:tcPr/>
          <w:p>
            <w:pPr>
              <w:pStyle w:val="Compact"/>
              <w:jc w:val="left"/>
            </w:pPr>
            <w:r>
              <w:t xml:space="preserve">Yangon River Protection System (Phase II), Kamayut District Project</w:t>
            </w:r>
          </w:p>
        </w:tc>
      </w:tr>
      <w:tr>
        <w:tc>
          <w:tcPr/>
          <w:p>
            <w:pPr>
              <w:pStyle w:val="Compact"/>
              <w:jc w:val="left"/>
            </w:pPr>
            <w:r>
              <w:t xml:space="preserve">Total Sales</w:t>
            </w:r>
          </w:p>
        </w:tc>
        <w:tc>
          <w:tcPr/>
          <w:p>
            <w:pPr>
              <w:pStyle w:val="Compact"/>
              <w:jc w:val="left"/>
            </w:pPr>
            <w:r>
              <w:rPr>
                <w:bCs/>
                <w:b/>
              </w:rPr>
              <w:t xml:space="preserve">38,340,000,000 MMK</w:t>
            </w:r>
          </w:p>
        </w:tc>
        <w:tc>
          <w:tcPr/>
          <w:p>
            <w:pPr>
              <w:pStyle w:val="Compact"/>
              <w:jc w:val="left"/>
            </w:pPr>
            <w:r>
              <w:rPr>
                <w:bCs/>
                <w:b/>
              </w:rPr>
              <w:t xml:space="preserve">+36%</w:t>
            </w:r>
          </w:p>
        </w:tc>
        <w:tc>
          <w:tcPr/>
          <w:p>
            <w:pPr>
              <w:pStyle w:val="Compact"/>
              <w:jc w:val="left"/>
            </w:pPr>
            <w:r>
              <w:t xml:space="preserve">—</w:t>
            </w:r>
          </w:p>
        </w:tc>
      </w:tr>
    </w:tbl>
    <w:bookmarkEnd w:id="22"/>
    <w:bookmarkStart w:id="26" w:name="X5cb59d04f67df7acbbf416d370b196b34937cb3"/>
    <w:p>
      <w:pPr>
        <w:pStyle w:val="Heading2"/>
      </w:pPr>
      <w:r>
        <w:t xml:space="preserve">Yangon-Specific Sales Challenges &amp; Solutions</w:t>
      </w:r>
    </w:p>
    <w:p>
      <w:pPr>
        <w:pStyle w:val="FirstParagraph"/>
      </w:pPr>
      <w:r>
        <w:t xml:space="preserve">We've identified critical market-specific challenges requiring tailored civil engineering sales approaches:</w:t>
      </w:r>
    </w:p>
    <w:bookmarkStart w:id="23" w:name="X0d448c7e3ca8c2f9b58a74efdd0112604dfdb98"/>
    <w:p>
      <w:pPr>
        <w:pStyle w:val="Heading3"/>
      </w:pPr>
      <w:r>
        <w:t xml:space="preserve">Challenge 1: Regulatory Complexity in Myanmar Yangon</w:t>
      </w:r>
    </w:p>
    <w:p>
      <w:pPr>
        <w:pStyle w:val="FirstParagraph"/>
      </w:pPr>
      <w:r>
        <w:t xml:space="preserve">Multiple agencies (YRG, MICA, DDA) administer overlapping permits. Our solution: Created "Yangon Compliance Kits" – pre-approved documentation bundles for common projects that reduced client onboarding time by 40%. This directly boosted sales conversion rates by 22% in Q3.</w:t>
      </w:r>
    </w:p>
    <w:bookmarkEnd w:id="23"/>
    <w:bookmarkStart w:id="24" w:name="X2abb707fc44fabc4eb041ea6b3c785616b1b66b"/>
    <w:p>
      <w:pPr>
        <w:pStyle w:val="Heading3"/>
      </w:pPr>
      <w:r>
        <w:t xml:space="preserve">Challenge 2: Local Material Sourcing Constraints</w:t>
      </w:r>
    </w:p>
    <w:p>
      <w:pPr>
        <w:pStyle w:val="FirstParagraph"/>
      </w:pPr>
      <w:r>
        <w:t xml:space="preserve">Import restrictions on concrete additives increased project costs. Our response: Partnered with Yangon-based manufacturers to develop Myanmar-approved alternatives, resulting in 15 new contracts with local developers seeking cost advantages.</w:t>
      </w:r>
    </w:p>
    <w:bookmarkEnd w:id="24"/>
    <w:bookmarkStart w:id="25" w:name="Xf4baea446ae2851305d692bc241ccadb7fd5925"/>
    <w:p>
      <w:pPr>
        <w:pStyle w:val="Heading3"/>
      </w:pPr>
      <w:r>
        <w:t xml:space="preserve">Challenge 3: Skill Shortage of Licensed Civil Engineers</w:t>
      </w:r>
    </w:p>
    <w:p>
      <w:pPr>
        <w:pStyle w:val="FirstParagraph"/>
      </w:pPr>
      <w:r>
        <w:t xml:space="preserve">Yangon faces a deficit of 4,200 certified civil engineers (Myanmar Engineering Council). Our strategy: Launched "Yangon Talent Development Program" – providing paid training to local graduates. This secured contracts with 8 major developers who require our certified engineers on-site.</w:t>
      </w:r>
    </w:p>
    <w:bookmarkEnd w:id="25"/>
    <w:bookmarkEnd w:id="26"/>
    <w:bookmarkStart w:id="27" w:name="high-value-project-pipeline-q4-2023"/>
    <w:p>
      <w:pPr>
        <w:pStyle w:val="Heading2"/>
      </w:pPr>
      <w:r>
        <w:t xml:space="preserve">High-Value Project Pipeline (Q4 2023)</w:t>
      </w:r>
    </w:p>
    <w:p>
      <w:pPr>
        <w:pStyle w:val="FirstParagraph"/>
      </w:pPr>
      <w:r>
        <w:t xml:space="preserve">Our sales pipeline demonstrates exceptional momentum in Yangon with these priority opportunities:</w:t>
      </w:r>
    </w:p>
    <w:p>
      <w:pPr>
        <w:numPr>
          <w:ilvl w:val="0"/>
          <w:numId w:val="1002"/>
        </w:numPr>
        <w:pStyle w:val="Compact"/>
      </w:pPr>
      <w:r>
        <w:rPr>
          <w:bCs/>
          <w:b/>
        </w:rPr>
        <w:t xml:space="preserve">Riverside Integrated Development</w:t>
      </w:r>
      <w:r>
        <w:t xml:space="preserve">: $85M project requiring flood modeling and foundation engineering. Sales cycle: 4 months (current stage: technical proposal)</w:t>
      </w:r>
    </w:p>
    <w:p>
      <w:pPr>
        <w:numPr>
          <w:ilvl w:val="0"/>
          <w:numId w:val="1002"/>
        </w:numPr>
        <w:pStyle w:val="Compact"/>
      </w:pPr>
      <w:r>
        <w:rPr>
          <w:bCs/>
          <w:b/>
        </w:rPr>
        <w:t xml:space="preserve">Yangon-Thanlyin Bridge Expansion</w:t>
      </w:r>
      <w:r>
        <w:t xml:space="preserve">: $120M bridge rehabilitation needing structural analysis. Contract value: $28M (sales team actively negotiating)</w:t>
      </w:r>
    </w:p>
    <w:p>
      <w:pPr>
        <w:numPr>
          <w:ilvl w:val="0"/>
          <w:numId w:val="1002"/>
        </w:numPr>
        <w:pStyle w:val="Compact"/>
      </w:pPr>
      <w:r>
        <w:rPr>
          <w:bCs/>
          <w:b/>
        </w:rPr>
        <w:t xml:space="preserve">Naypyidaw-Yangon High-Speed Rail (Yangon Segment)</w:t>
      </w:r>
      <w:r>
        <w:t xml:space="preserve">: $350M civil works contract with Japanese consortium. Engineering scope: 14km alignment surveys and soil stability assessments.</w:t>
      </w:r>
    </w:p>
    <w:bookmarkEnd w:id="27"/>
    <w:bookmarkStart w:id="28" w:name="X7155b07e75de9dea9c618e256fee2c145879b30"/>
    <w:p>
      <w:pPr>
        <w:pStyle w:val="Heading2"/>
      </w:pPr>
      <w:r>
        <w:t xml:space="preserve">Strategic Recommendations for Civil Engineering Sales Growth</w:t>
      </w:r>
    </w:p>
    <w:p>
      <w:pPr>
        <w:pStyle w:val="FirstParagraph"/>
      </w:pPr>
      <w:r>
        <w:t xml:space="preserve">To capitalize on Yangon's market potential, we propose these action items:</w:t>
      </w:r>
    </w:p>
    <w:p>
      <w:pPr>
        <w:numPr>
          <w:ilvl w:val="0"/>
          <w:numId w:val="1003"/>
        </w:numPr>
        <w:pStyle w:val="Compact"/>
      </w:pPr>
      <w:r>
        <w:rPr>
          <w:bCs/>
          <w:b/>
        </w:rPr>
        <w:t xml:space="preserve">Establish Yangon Innovation Hub</w:t>
      </w:r>
      <w:r>
        <w:t xml:space="preserve">: Dedicate 30% of engineering team to develop Myanmar-specific solutions (e.g., earthquake-resistant designs for monsoons). This differentiates us from international competitors.</w:t>
      </w:r>
    </w:p>
    <w:p>
      <w:pPr>
        <w:numPr>
          <w:ilvl w:val="0"/>
          <w:numId w:val="1003"/>
        </w:numPr>
        <w:pStyle w:val="Compact"/>
      </w:pPr>
      <w:r>
        <w:rPr>
          <w:bCs/>
          <w:b/>
        </w:rPr>
        <w:t xml:space="preserve">Develop Partnership Ecosystem</w:t>
      </w:r>
      <w:r>
        <w:t xml:space="preserve">: Forge alliances with key Yangon developers (e.g., Mawlamyine Group, Htoo Group) through exclusive service agreements to secure 50% of new projects.</w:t>
      </w:r>
    </w:p>
    <w:p>
      <w:pPr>
        <w:numPr>
          <w:ilvl w:val="0"/>
          <w:numId w:val="1003"/>
        </w:numPr>
        <w:pStyle w:val="Compact"/>
      </w:pPr>
      <w:r>
        <w:rPr>
          <w:bCs/>
          <w:b/>
        </w:rPr>
        <w:t xml:space="preserve">Leverage Digital Tools</w:t>
      </w:r>
      <w:r>
        <w:t xml:space="preserve">: Implement GIS mapping for real-time flood risk analysis in Yangon – a major selling point for property developers facing insurance premium hikes.</w:t>
      </w:r>
    </w:p>
    <w:p>
      <w:pPr>
        <w:numPr>
          <w:ilvl w:val="0"/>
          <w:numId w:val="1003"/>
        </w:numPr>
        <w:pStyle w:val="Compact"/>
      </w:pPr>
      <w:r>
        <w:rPr>
          <w:bCs/>
          <w:b/>
        </w:rPr>
        <w:t xml:space="preserve">Government Relations Program</w:t>
      </w:r>
      <w:r>
        <w:t xml:space="preserve">: Assign dedicated liaison to YRG's Infrastructure Department to co-create standards that align with our engineering capabilities, accelerating project approvals.</w:t>
      </w:r>
    </w:p>
    <w:bookmarkEnd w:id="28"/>
    <w:bookmarkStart w:id="29" w:name="X228657826f3512d90fcb08a62711ab83ad8d5c1"/>
    <w:p>
      <w:pPr>
        <w:pStyle w:val="Heading2"/>
      </w:pPr>
      <w:r>
        <w:t xml:space="preserve">Conclusion: The Civil Engineer as Yangon's Growth Catalyst</w:t>
      </w:r>
    </w:p>
    <w:p>
      <w:pPr>
        <w:pStyle w:val="FirstParagraph"/>
      </w:pPr>
      <w:r>
        <w:t xml:space="preserve">This Sales Report confirms that civil engineering services are not merely a business line in Myanmar Yangon – they are the foundational enabler of the city's $25 billion infrastructure transformation. Our 36% revenue growth outpaces market expansion, demonstrating our strategic alignment with Yangon's development priorities. As the capital navigates urbanization pressures and climate challenges, Civil Engineers have transitioned from technical consultants to essential economic architects.</w:t>
      </w:r>
    </w:p>
    <w:p>
      <w:pPr>
        <w:pStyle w:val="BodyText"/>
      </w:pPr>
      <w:r>
        <w:t xml:space="preserve">Looking ahead, we project 42% YoY growth in civil engineering sales through Q4 2023 by doubling down on Yangon-specific solutions. The key insight is clear: In Myanmar's most dynamic market, success belongs to civil engineering firms that embed themselves in Yangon's development narrative – understanding its regulatory rhythm, cultural context, and physical constraints. Our continued focus on building local capacity while delivering world-class engineering makes us uniquely positioned to shape Yangon's future skyline and infrastructure network.</w:t>
      </w:r>
    </w:p>
    <w:p>
      <w:pPr>
        <w:pStyle w:val="BodyText"/>
      </w:pPr>
      <w:r>
        <w:rPr>
          <w:bCs/>
          <w:b/>
        </w:rPr>
        <w:t xml:space="preserve">Prepared for:</w:t>
      </w:r>
      <w:r>
        <w:t xml:space="preserve"> </w:t>
      </w:r>
      <w:r>
        <w:t xml:space="preserve">Global Engineering Solutions Asia Pacific Management</w:t>
      </w:r>
      <w:r>
        <w:br/>
      </w:r>
      <w:r>
        <w:rPr>
          <w:bCs/>
          <w:b/>
        </w:rPr>
        <w:t xml:space="preserve">Date:</w:t>
      </w:r>
      <w:r>
        <w:t xml:space="preserve"> </w:t>
      </w:r>
      <w:r>
        <w:t xml:space="preserve">October 26, 2023</w:t>
      </w:r>
      <w:r>
        <w:br/>
      </w:r>
      <w:r>
        <w:rPr>
          <w:bCs/>
          <w:b/>
        </w:rPr>
        <w:t xml:space="preserve">Market Focus:</w:t>
      </w:r>
      <w:r>
        <w:t xml:space="preserve"> </w:t>
      </w:r>
      <w:r>
        <w:t xml:space="preserve">Civil Engineer Service Sales Performance –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Analysis - Yangon, Myanmar</dc:title>
  <dc:creator/>
  <dc:language>en</dc:language>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