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8" w:name="X5dd0fe2096c4a6025a8e5f212e1db3ab7b073ba"/>
    <w:p>
      <w:pPr>
        <w:pStyle w:val="Heading1"/>
      </w:pPr>
      <w:r>
        <w:t xml:space="preserve">Sales Report: Civil Engineer Services in Netherlands Amsterdam</w:t>
      </w:r>
    </w:p>
    <w:p>
      <w:pPr>
        <w:pStyle w:val="FirstParagraph"/>
      </w:pPr>
      <w:r>
        <w:rPr>
          <w:bCs/>
          <w:b/>
        </w:rPr>
        <w:t xml:space="preserve">Prepared For:</w:t>
      </w:r>
      <w:r>
        <w:t xml:space="preserve"> </w:t>
      </w:r>
      <w:r>
        <w:t xml:space="preserve">Executive Management, Amsterdam Engineering Consortium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Civil Engineer services within the Netherlands Amsterdam market during Q3 2023. As a leading provider of civil engineering solutions in Amsterdam, our team has successfully navigated complex urban infrastructure demands while capitalizing on the city's ambitious sustainability initiatives. The quarter demonstrated a 18% year-over-year growth in service contracts, with key wins in flood resilience projects and sustainable urban development—directly aligning with Amsterdam's "Climate Neutral by 2050" agenda. This report confirms that specialized Civil Engineer expertise remains critically valuable for securing major municipal and private sector contracts across the Netherlands Amsterdam ecosystem.</w:t>
      </w:r>
    </w:p>
    <w:bookmarkEnd w:id="20"/>
    <w:bookmarkStart w:id="21" w:name="Xe51d5e64a0ae39bc6975fc3b718a00427f6b456"/>
    <w:p>
      <w:pPr>
        <w:pStyle w:val="Heading2"/>
      </w:pPr>
      <w:r>
        <w:t xml:space="preserve">II. Market Context: Netherlands Amsterdam Engineering Landscape</w:t>
      </w:r>
    </w:p>
    <w:p>
      <w:pPr>
        <w:pStyle w:val="FirstParagraph"/>
      </w:pPr>
      <w:r>
        <w:t xml:space="preserve">The Netherlands Amsterdam market presents unique challenges and opportunities for Civil Engineers, driven by its 700-year history of water management, dense urban fabric (population: 914,565 in city proper), and stringent EU environmental regulations. With the city investing €12.8 billion in infrastructure through 2030 (Amsterdam Municipal Budget 2023), Civil Engineer services are not merely technical but strategic business assets. Key market trends include:</w:t>
      </w:r>
    </w:p>
    <w:p>
      <w:pPr>
        <w:numPr>
          <w:ilvl w:val="0"/>
          <w:numId w:val="1001"/>
        </w:numPr>
        <w:pStyle w:val="Compact"/>
      </w:pPr>
      <w:r>
        <w:rPr>
          <w:bCs/>
          <w:b/>
        </w:rPr>
        <w:t xml:space="preserve">Water Security Focus:</w:t>
      </w:r>
      <w:r>
        <w:t xml:space="preserve"> </w:t>
      </w:r>
      <w:r>
        <w:t xml:space="preserve">Post-2019 flood events accelerated demand for adaptive civil engineering solutions across Amsterdam.</w:t>
      </w:r>
    </w:p>
    <w:p>
      <w:pPr>
        <w:numPr>
          <w:ilvl w:val="0"/>
          <w:numId w:val="1001"/>
        </w:numPr>
        <w:pStyle w:val="Compact"/>
      </w:pPr>
      <w:r>
        <w:rPr>
          <w:bCs/>
          <w:b/>
        </w:rPr>
        <w:t xml:space="preserve">Sustainability Mandates:</w:t>
      </w:r>
      <w:r>
        <w:t xml:space="preserve"> </w:t>
      </w:r>
      <w:r>
        <w:t xml:space="preserve">All new construction requires BREEAM certification, creating high-value opportunities for Eco-Civil Engineers.</w:t>
      </w:r>
    </w:p>
    <w:p>
      <w:pPr>
        <w:numPr>
          <w:ilvl w:val="0"/>
          <w:numId w:val="1001"/>
        </w:numPr>
        <w:pStyle w:val="Compact"/>
      </w:pPr>
      <w:r>
        <w:rPr>
          <w:bCs/>
          <w:b/>
        </w:rPr>
        <w:t xml:space="preserve">Digital Transformation:</w:t>
      </w:r>
      <w:r>
        <w:t xml:space="preserve"> </w:t>
      </w:r>
      <w:r>
        <w:t xml:space="preserve">City-wide implementation of "Amsterdam Smart City" IoT infrastructure demands Civil Engineers with BIM 4D/5D expertise.</w:t>
      </w:r>
    </w:p>
    <w:bookmarkEnd w:id="21"/>
    <w:bookmarkStart w:id="22" w:name="iii.-sales-performance-analysis"/>
    <w:p>
      <w:pPr>
        <w:pStyle w:val="Heading2"/>
      </w:pPr>
      <w:r>
        <w:t xml:space="preserve">III. Sales Performance Analysis</w:t>
      </w:r>
    </w:p>
    <w:p>
      <w:pPr>
        <w:pStyle w:val="FirstParagraph"/>
      </w:pPr>
      <w:r>
        <w:t xml:space="preserve">Q3 2023 delivered exceptional results across all service lines, with the following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w:t>
            </w:r>
          </w:p>
        </w:tc>
        <w:tc>
          <w:tcPr/>
          <w:p>
            <w:pPr>
              <w:pStyle w:val="Compact"/>
              <w:jc w:val="left"/>
            </w:pPr>
            <w:r>
              <w:t xml:space="preserve">YoY Change</w:t>
            </w:r>
          </w:p>
        </w:tc>
        <w:tc>
          <w:tcPr/>
          <w:p>
            <w:pPr>
              <w:pStyle w:val="Compact"/>
              <w:jc w:val="left"/>
            </w:pPr>
            <w:r>
              <w:t xml:space="preserve">Key Projects Won</w:t>
            </w:r>
          </w:p>
        </w:tc>
      </w:tr>
      <w:tr>
        <w:tc>
          <w:tcPr/>
          <w:p>
            <w:pPr>
              <w:pStyle w:val="Compact"/>
              <w:jc w:val="left"/>
            </w:pPr>
            <w:r>
              <w:t xml:space="preserve">Flood Resilience Engineering</w:t>
            </w:r>
          </w:p>
        </w:tc>
        <w:tc>
          <w:tcPr/>
          <w:p>
            <w:pPr>
              <w:pStyle w:val="Compact"/>
              <w:jc w:val="left"/>
            </w:pPr>
            <w:r>
              <w:t xml:space="preserve">€1,850,000</w:t>
            </w:r>
          </w:p>
        </w:tc>
        <w:tc>
          <w:tcPr/>
          <w:p>
            <w:pPr>
              <w:pStyle w:val="Compact"/>
              <w:jc w:val="left"/>
            </w:pPr>
            <w:r>
              <w:t xml:space="preserve">+27%</w:t>
            </w:r>
          </w:p>
        </w:tc>
        <w:tc>
          <w:tcPr/>
          <w:p>
            <w:pPr>
              <w:pStyle w:val="Compact"/>
              <w:jc w:val="left"/>
            </w:pPr>
            <w:r>
              <w:t xml:space="preserve">Amsterdam North Waterfront (Municipal Contract)</w:t>
            </w:r>
          </w:p>
        </w:tc>
      </w:tr>
      <w:tr>
        <w:tc>
          <w:tcPr/>
          <w:p>
            <w:pPr>
              <w:pStyle w:val="Compact"/>
              <w:jc w:val="left"/>
            </w:pPr>
            <w:r>
              <w:t xml:space="preserve">Sustainable Urban Development</w:t>
            </w:r>
          </w:p>
        </w:tc>
        <w:tc>
          <w:tcPr/>
          <w:p>
            <w:pPr>
              <w:pStyle w:val="Compact"/>
              <w:jc w:val="left"/>
            </w:pPr>
            <w:r>
              <w:t xml:space="preserve">€1,425,000</w:t>
            </w:r>
          </w:p>
        </w:tc>
        <w:tc>
          <w:tcPr/>
          <w:p>
            <w:pPr>
              <w:pStyle w:val="Compact"/>
              <w:jc w:val="left"/>
            </w:pPr>
            <w:r>
              <w:t xml:space="preserve">+19%</w:t>
            </w:r>
          </w:p>
        </w:tc>
        <w:tc>
          <w:tcPr/>
          <w:p>
            <w:pPr>
              <w:pStyle w:val="Compact"/>
              <w:jc w:val="left"/>
            </w:pPr>
            <w:r>
              <w:t xml:space="preserve">De Pijp Green District Expansion</w:t>
            </w:r>
          </w:p>
        </w:tc>
      </w:tr>
      <w:tr>
        <w:tc>
          <w:tcPr/>
          <w:p>
            <w:pPr>
              <w:pStyle w:val="Compact"/>
              <w:jc w:val="left"/>
            </w:pPr>
            <w:r>
              <w:t xml:space="preserve">Municipal Infrastructure Modernization</w:t>
            </w:r>
          </w:p>
        </w:tc>
        <w:tc>
          <w:tcPr/>
          <w:p>
            <w:pPr>
              <w:pStyle w:val="Compact"/>
              <w:jc w:val="left"/>
            </w:pPr>
            <w:r>
              <w:t xml:space="preserve">€987,000</w:t>
            </w:r>
          </w:p>
        </w:tc>
        <w:tc>
          <w:tcPr/>
          <w:p>
            <w:pPr>
              <w:pStyle w:val="Compact"/>
              <w:jc w:val="left"/>
            </w:pPr>
            <w:r>
              <w:t xml:space="preserve">+14%</w:t>
            </w:r>
          </w:p>
        </w:tc>
        <w:tc>
          <w:tcPr/>
          <w:p>
            <w:pPr>
              <w:pStyle w:val="Compact"/>
              <w:jc w:val="left"/>
            </w:pPr>
            <w:r>
              <w:t xml:space="preserve">Nieuwmarkt Metro Station Retrofit</w:t>
            </w:r>
          </w:p>
        </w:tc>
      </w:tr>
      <w:tr>
        <w:tc>
          <w:tcPr/>
          <w:p>
            <w:pPr>
              <w:pStyle w:val="Compact"/>
              <w:jc w:val="left"/>
            </w:pPr>
            <w:r>
              <w:rPr>
                <w:bCs/>
                <w:b/>
              </w:rPr>
              <w:t xml:space="preserve">Total Revenue</w:t>
            </w:r>
          </w:p>
        </w:tc>
        <w:tc>
          <w:tcPr/>
          <w:p>
            <w:pPr>
              <w:pStyle w:val="Compact"/>
              <w:jc w:val="left"/>
            </w:pPr>
            <w:r>
              <w:rPr>
                <w:bCs/>
                <w:b/>
              </w:rPr>
              <w:t xml:space="preserve">€4,262,000</w:t>
            </w:r>
          </w:p>
        </w:tc>
        <w:tc>
          <w:tcPr/>
          <w:p>
            <w:pPr>
              <w:pStyle w:val="Compact"/>
              <w:jc w:val="left"/>
            </w:pPr>
            <w:r>
              <w:rPr>
                <w:bCs/>
                <w:b/>
              </w:rPr>
              <w:t xml:space="preserve">+21% YoY</w:t>
            </w:r>
          </w:p>
        </w:tc>
        <w:tc>
          <w:tcPr/>
          <w:p>
            <w:pPr>
              <w:pStyle w:val="Compact"/>
              <w:jc w:val="left"/>
            </w:pPr>
            <w:r>
              <w:t xml:space="preserve"> </w:t>
            </w:r>
          </w:p>
        </w:tc>
      </w:tr>
    </w:tbl>
    <w:p>
      <w:pPr>
        <w:pStyle w:val="BodyText"/>
      </w:pPr>
      <w:r>
        <w:t xml:space="preserve">Notably, 78% of new contracts originated from repeat clients—demonstrating the value of trusted Civil Engineer relationships in Amsterdam's competitive market. The average project size increased by 12%, reflecting growing confidence in our technical capabilities for complex assignments.</w:t>
      </w:r>
    </w:p>
    <w:bookmarkEnd w:id="22"/>
    <w:bookmarkStart w:id="23" w:name="X63c40e00b1316cf874fa757a8d30075ec1b3171"/>
    <w:p>
      <w:pPr>
        <w:pStyle w:val="Heading2"/>
      </w:pPr>
      <w:r>
        <w:t xml:space="preserve">IV. Key Project Case Study: Amsterdam North Waterfront</w:t>
      </w:r>
    </w:p>
    <w:p>
      <w:pPr>
        <w:pStyle w:val="FirstParagraph"/>
      </w:pPr>
      <w:r>
        <w:t xml:space="preserve">This €5.3M municipal project exemplifies why specialized Civil Engineer services command premium pricing in Netherlands Amsterdam. Our team developed a multi-layered flood defense system integrating:</w:t>
      </w:r>
    </w:p>
    <w:p>
      <w:pPr>
        <w:numPr>
          <w:ilvl w:val="0"/>
          <w:numId w:val="1002"/>
        </w:numPr>
        <w:pStyle w:val="Compact"/>
      </w:pPr>
      <w:r>
        <w:t xml:space="preserve">Adaptive water-absorbing pavements (using recycled materials)</w:t>
      </w:r>
    </w:p>
    <w:p>
      <w:pPr>
        <w:numPr>
          <w:ilvl w:val="0"/>
          <w:numId w:val="1002"/>
        </w:numPr>
        <w:pStyle w:val="Compact"/>
      </w:pPr>
      <w:r>
        <w:t xml:space="preserve">Naturalized drainage channels mimicking the Amstel River's ecosystem</w:t>
      </w:r>
    </w:p>
    <w:p>
      <w:pPr>
        <w:numPr>
          <w:ilvl w:val="0"/>
          <w:numId w:val="1002"/>
        </w:numPr>
        <w:pStyle w:val="Compact"/>
      </w:pPr>
      <w:r>
        <w:t xml:space="preserve">AI-powered real-time water level monitoring (linked to City Data Platform)</w:t>
      </w:r>
    </w:p>
    <w:p>
      <w:pPr>
        <w:pStyle w:val="FirstParagraph"/>
      </w:pPr>
      <w:r>
        <w:t xml:space="preserve">The project secured a 25% cost reduction versus initial estimates through innovative engineering, directly addressing Amsterdam's climate vulnerability. This win cemented our position as the preferred Civil Engineer for Rotterdam-Arnhem corridor projects—a critical growth corridor.</w:t>
      </w:r>
    </w:p>
    <w:bookmarkEnd w:id="23"/>
    <w:bookmarkStart w:id="24" w:name="Xca42e6ef0986491663290e18ab214b478ff6cad"/>
    <w:p>
      <w:pPr>
        <w:pStyle w:val="Heading2"/>
      </w:pPr>
      <w:r>
        <w:t xml:space="preserve">V. Challenges Specific to Netherlands Amsterdam Market</w:t>
      </w:r>
    </w:p>
    <w:p>
      <w:pPr>
        <w:pStyle w:val="FirstParagraph"/>
      </w:pPr>
      <w:r>
        <w:t xml:space="preserve">Despite strong sales performance, our team encountered market-specific hurdles requiring tailored Civil Engineer solutions:</w:t>
      </w:r>
    </w:p>
    <w:p>
      <w:pPr>
        <w:numPr>
          <w:ilvl w:val="0"/>
          <w:numId w:val="1003"/>
        </w:numPr>
        <w:pStyle w:val="Compact"/>
      </w:pPr>
      <w:r>
        <w:rPr>
          <w:bCs/>
          <w:b/>
        </w:rPr>
        <w:t xml:space="preserve">Regulatory Complexity:</w:t>
      </w:r>
      <w:r>
        <w:t xml:space="preserve"> </w:t>
      </w:r>
      <w:r>
        <w:t xml:space="preserve">Navigating Dutch "Waterwet" (Water Act) and municipal bylaws required 30% more pre-contract engineering validation than in other EU markets.</w:t>
      </w:r>
    </w:p>
    <w:p>
      <w:pPr>
        <w:numPr>
          <w:ilvl w:val="0"/>
          <w:numId w:val="1003"/>
        </w:numPr>
        <w:pStyle w:val="Compact"/>
      </w:pPr>
      <w:r>
        <w:rPr>
          <w:bCs/>
          <w:b/>
        </w:rPr>
        <w:t xml:space="preserve">Spatial Constraints:</w:t>
      </w:r>
      <w:r>
        <w:t xml:space="preserve"> </w:t>
      </w:r>
      <w:r>
        <w:t xml:space="preserve">Amsterdam's narrow canals and historic buildings necessitated micro-scale civil engineering precision, increasing design phase costs by 15%.</w:t>
      </w:r>
    </w:p>
    <w:p>
      <w:pPr>
        <w:numPr>
          <w:ilvl w:val="0"/>
          <w:numId w:val="1003"/>
        </w:numPr>
        <w:pStyle w:val="Compact"/>
      </w:pPr>
      <w:r>
        <w:rPr>
          <w:bCs/>
          <w:b/>
        </w:rPr>
        <w:t xml:space="preserve">Talent Shortage:</w:t>
      </w:r>
      <w:r>
        <w:t xml:space="preserve"> </w:t>
      </w:r>
      <w:r>
        <w:t xml:space="preserve">Only 27% of Dutch Civil Engineers possess the required BIM 5D/Climate Adaptation certification (Dutch Engineering Council, 2023), forcing strategic recruitment from Germany and Belgium.</w:t>
      </w:r>
    </w:p>
    <w:bookmarkEnd w:id="24"/>
    <w:bookmarkStart w:id="25" w:name="vi.-strategic-recommendations-for-q4"/>
    <w:p>
      <w:pPr>
        <w:pStyle w:val="Heading2"/>
      </w:pPr>
      <w:r>
        <w:t xml:space="preserve">VI. Strategic Recommendations for Q4</w:t>
      </w:r>
    </w:p>
    <w:p>
      <w:pPr>
        <w:pStyle w:val="FirstParagraph"/>
      </w:pPr>
      <w:r>
        <w:t xml:space="preserve">To sustain growth in Netherlands Amsterdam, we recommend:</w:t>
      </w:r>
    </w:p>
    <w:p>
      <w:pPr>
        <w:numPr>
          <w:ilvl w:val="0"/>
          <w:numId w:val="1004"/>
        </w:numPr>
        <w:pStyle w:val="Compact"/>
      </w:pPr>
      <w:r>
        <w:rPr>
          <w:bCs/>
          <w:b/>
        </w:rPr>
        <w:t xml:space="preserve">Expand Climate Engineering Division:</w:t>
      </w:r>
      <w:r>
        <w:t xml:space="preserve"> </w:t>
      </w:r>
      <w:r>
        <w:t xml:space="preserve">Invest €350K in specialized flood modeling software to capture 15% market share of Amsterdam's €78M climate-resilience tender pipeline.</w:t>
      </w:r>
    </w:p>
    <w:p>
      <w:pPr>
        <w:numPr>
          <w:ilvl w:val="0"/>
          <w:numId w:val="1004"/>
        </w:numPr>
        <w:pStyle w:val="Compact"/>
      </w:pPr>
      <w:r>
        <w:rPr>
          <w:bCs/>
          <w:b/>
        </w:rPr>
        <w:t xml:space="preserve">Forge Academic Partnerships:</w:t>
      </w:r>
      <w:r>
        <w:t xml:space="preserve"> </w:t>
      </w:r>
      <w:r>
        <w:t xml:space="preserve">Collaborate with TU Delft on "Amsterdam Urban Resilience Lab" to co-develop certified training for Civil Engineers—addressing the talent gap.</w:t>
      </w:r>
    </w:p>
    <w:p>
      <w:pPr>
        <w:numPr>
          <w:ilvl w:val="0"/>
          <w:numId w:val="1004"/>
        </w:numPr>
        <w:pStyle w:val="Compact"/>
      </w:pPr>
      <w:r>
        <w:rPr>
          <w:bCs/>
          <w:b/>
        </w:rPr>
        <w:t xml:space="preserve">Prioritize Sustainable Materials Procurement:</w:t>
      </w:r>
      <w:r>
        <w:t xml:space="preserve"> </w:t>
      </w:r>
      <w:r>
        <w:t xml:space="preserve">Partner with Dutch recycling firm "Stroom" to secure 20% cost savings on eco-friendly materials (e.g., bio-concrete), enhancing project margins by 8-12%.</w:t>
      </w:r>
    </w:p>
    <w:bookmarkEnd w:id="25"/>
    <w:bookmarkStart w:id="26" w:name="X588504493922ba0b6125d752aacd4d7f3bc197a"/>
    <w:p>
      <w:pPr>
        <w:pStyle w:val="Heading2"/>
      </w:pPr>
      <w:r>
        <w:t xml:space="preserve">VII. Future Outlook: The Civil Engineer as Market Catalyst</w:t>
      </w:r>
    </w:p>
    <w:p>
      <w:pPr>
        <w:pStyle w:val="FirstParagraph"/>
      </w:pPr>
      <w:r>
        <w:t xml:space="preserve">Amsterdam's commitment to becoming the world's first circular city by 2050 creates unprecedented demand for forward-thinking Civil Engineers. Our Q4 pipeline shows 37% growth in sustainability-focused requests, with major contracts from:</w:t>
      </w:r>
    </w:p>
    <w:p>
      <w:pPr>
        <w:numPr>
          <w:ilvl w:val="0"/>
          <w:numId w:val="1005"/>
        </w:numPr>
        <w:pStyle w:val="Compact"/>
      </w:pPr>
      <w:r>
        <w:rPr>
          <w:iCs/>
          <w:i/>
        </w:rPr>
        <w:t xml:space="preserve">Airport Amsterdam (Schiphol):</w:t>
      </w:r>
      <w:r>
        <w:t xml:space="preserve"> </w:t>
      </w:r>
      <w:r>
        <w:t xml:space="preserve">Sustainable runway extension requiring civil engineering solutions minimizing ecosystem disruption.</w:t>
      </w:r>
    </w:p>
    <w:p>
      <w:pPr>
        <w:numPr>
          <w:ilvl w:val="0"/>
          <w:numId w:val="1005"/>
        </w:numPr>
        <w:pStyle w:val="Compact"/>
      </w:pPr>
      <w:r>
        <w:rPr>
          <w:iCs/>
          <w:i/>
        </w:rPr>
        <w:t xml:space="preserve">District Heating Network Expansion:</w:t>
      </w:r>
      <w:r>
        <w:t xml:space="preserve"> </w:t>
      </w:r>
      <w:r>
        <w:t xml:space="preserve">City-wide project needing Civil Engineers to integrate geothermal infrastructure without disrupting historic streetscapes.</w:t>
      </w:r>
    </w:p>
    <w:p>
      <w:pPr>
        <w:pStyle w:val="FirstParagraph"/>
      </w:pPr>
      <w:r>
        <w:t xml:space="preserve">As this Sales Report confirms, in the Netherlands Amsterdam context, a Civil Engineer is no longer just an implementer—they are the strategic architect of urban resilience. Our data shows clients pay a 30% premium for firms demonstrating deep local regulatory knowledge and climate adaptation expertise—a critical differentiator in this market.</w:t>
      </w:r>
    </w:p>
    <w:bookmarkEnd w:id="26"/>
    <w:bookmarkStart w:id="27" w:name="viii.-conclusion"/>
    <w:p>
      <w:pPr>
        <w:pStyle w:val="Heading2"/>
      </w:pPr>
      <w:r>
        <w:t xml:space="preserve">VIII. Conclusion</w:t>
      </w:r>
    </w:p>
    <w:p>
      <w:pPr>
        <w:pStyle w:val="FirstParagraph"/>
      </w:pPr>
      <w:r>
        <w:t xml:space="preserve">The Q3 Sales Report unequivocally validates that specialized Civil Engineer services are the cornerstone of infrastructure success in Netherlands Amsterdam. With the city's €500M+ annual civil engineering investment accelerating and sustainability mandates tightening, our growth trajectory is firmly aligned with Amsterdam's future. The 21% revenue increase this quarter demonstrates that technical excellence combined with local market insight delivers tangible competitive advantage. We project Q4 revenue of €5.1M (21% YoY) as we secure contracts for the critical "Amsterdam 2035" urban renewal program.</w:t>
      </w:r>
    </w:p>
    <w:p>
      <w:pPr>
        <w:pStyle w:val="BodyText"/>
      </w:pPr>
      <w:r>
        <w:rPr>
          <w:bCs/>
          <w:b/>
        </w:rPr>
        <w:t xml:space="preserve">Recommendation:</w:t>
      </w:r>
      <w:r>
        <w:t xml:space="preserve"> </w:t>
      </w:r>
      <w:r>
        <w:t xml:space="preserve">Approve strategic investment in climate engineering R&amp;D to capture leadership in this high-margin segment—where Civil Engineer expertise directly translates to market share and premium pricing across all Netherlands Amsterdam projects.</w:t>
      </w:r>
    </w:p>
    <w:p>
      <w:pPr>
        <w:pStyle w:val="BodyText"/>
      </w:pPr>
      <w:r>
        <w:rPr>
          <w:iCs/>
          <w:i/>
        </w:rPr>
        <w:t xml:space="preserve">Signed,</w:t>
      </w:r>
    </w:p>
    <w:p>
      <w:pPr>
        <w:pStyle w:val="BodyText"/>
      </w:pPr>
      <w:r>
        <w:t xml:space="preserve">Peter Jansen</w:t>
      </w:r>
      <w:r>
        <w:br/>
      </w:r>
      <w:r>
        <w:t xml:space="preserve">Director of Sales, Amsterdam Engineering Consortium</w:t>
      </w:r>
      <w:r>
        <w:br/>
      </w:r>
      <w:r>
        <w:t xml:space="preserve">Email: pjansen@aec-amsterdam.nl | Phone: +31 20 777 4500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Services in Netherlands Amsterdam</dc:title>
  <dc:creator/>
  <dc:language>en</dc:language>
  <cp:keywords/>
  <dcterms:created xsi:type="dcterms:W3CDTF">2026-07-23T15:07:57Z</dcterms:created>
  <dcterms:modified xsi:type="dcterms:W3CDTF">2026-07-23T15:07:57Z</dcterms:modified>
</cp:coreProperties>
</file>

<file path=docProps/custom.xml><?xml version="1.0" encoding="utf-8"?>
<Properties xmlns="http://schemas.openxmlformats.org/officeDocument/2006/custom-properties" xmlns:vt="http://schemas.openxmlformats.org/officeDocument/2006/docPropsVTypes"/>
</file>