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Civil</w:t>
      </w:r>
      <w:r>
        <w:t xml:space="preserve"> </w:t>
      </w:r>
      <w:r>
        <w:t xml:space="preserve">Engineering</w:t>
      </w:r>
      <w:r>
        <w:t xml:space="preserve"> </w:t>
      </w:r>
      <w:r>
        <w:t xml:space="preserve">Services</w:t>
      </w:r>
      <w:r>
        <w:t xml:space="preserve"> </w:t>
      </w:r>
      <w:r>
        <w:t xml:space="preserve">in</w:t>
      </w:r>
      <w:r>
        <w:t xml:space="preserve"> </w:t>
      </w:r>
      <w:r>
        <w:t xml:space="preserve">New</w:t>
      </w:r>
      <w:r>
        <w:t xml:space="preserve"> </w:t>
      </w:r>
      <w:r>
        <w:t xml:space="preserve">Zealand</w:t>
      </w:r>
      <w:r>
        <w:t xml:space="preserve"> </w:t>
      </w:r>
      <w:r>
        <w:t xml:space="preserve">Auckland</w:t>
      </w:r>
    </w:p>
    <w:bookmarkStart w:id="27" w:name="X371de4a529ae49bb28078443d5b32415059bd42"/>
    <w:p>
      <w:pPr>
        <w:pStyle w:val="Heading1"/>
      </w:pPr>
      <w:r>
        <w:t xml:space="preserve">Annual Sales Report: Civil Engineering Services in New Zealand Auckland</w:t>
      </w:r>
    </w:p>
    <w:bookmarkStart w:id="20" w:name="executive-summary"/>
    <w:p>
      <w:pPr>
        <w:pStyle w:val="Heading2"/>
      </w:pPr>
      <w:r>
        <w:t xml:space="preserve">Executive Summary</w:t>
      </w:r>
    </w:p>
    <w:p>
      <w:pPr>
        <w:pStyle w:val="FirstParagraph"/>
      </w:pPr>
      <w:r>
        <w:t xml:space="preserve">This comprehensive Sales Report details the performance of our civil engineering division servicing the dynamic infrastructure landscape of New Zealand Auckland. Covering Q1 2023 to Q4 2023, this document presents key sales metrics, market insights, and strategic achievements demonstrating how our Civil Engineer professionals have driven growth in one of Australasia's most competitive urban markets. The report underscores our commitment to delivering value-driven engineering solutions that align with Auckland's ambitious infrastructure development goals under the Auckland Plan 2050.</w:t>
      </w:r>
    </w:p>
    <w:p>
      <w:pPr>
        <w:pStyle w:val="BodyText"/>
      </w:pPr>
      <w:r>
        <w:t xml:space="preserve">Our sales pipeline for Civil Engineer services in New Zealand Auckland grew by 27% year-over-year, generating NZD $14.8 million in project revenue – a significant achievement given the sector's current economic headwinds. This growth reflects not only our technical expertise but also our deep understanding of Auckland's unique regulatory environment and community needs.</w:t>
      </w:r>
    </w:p>
    <w:bookmarkEnd w:id="20"/>
    <w:bookmarkStart w:id="21" w:name="X86221d6ebb934d146f124524700eead8d1d68f2"/>
    <w:p>
      <w:pPr>
        <w:pStyle w:val="Heading2"/>
      </w:pPr>
      <w:r>
        <w:t xml:space="preserve">Market Context: Auckland's Infrastructure Imperative</w:t>
      </w:r>
    </w:p>
    <w:p>
      <w:pPr>
        <w:pStyle w:val="FirstParagraph"/>
      </w:pPr>
      <w:r>
        <w:t xml:space="preserve">New Zealand Auckland presents a uniquely challenging yet rewarding market for Civil Engineer services. As the nation's largest urban center with a projected population of 2.4 million by 2050, the city faces unprecedented infrastructure demands including transport corridors, flood mitigation systems, and sustainable housing developments. The Auckland Council's recent $15 billion infrastructure investment plan has created a robust demand environment for qualified Civil Engineers who understand local geotechnical challenges and consenting processes.</w:t>
      </w:r>
    </w:p>
    <w:p>
      <w:pPr>
        <w:pStyle w:val="BodyText"/>
      </w:pPr>
      <w:r>
        <w:t xml:space="preserve">Our Sales Report identifies three critical market segments driving revenue: major transport projects (35% of sales), sustainable urban development (40%), and flood management initiatives (25%). This distribution reflects Auckland's strategic priorities where our Civil Engineer team has positioned itself as a trusted advisor rather than mere service provider. Notably, 87% of new business came from repeat clients – a testament to the quality and reliability our Civil Engineers deliver in New Zealand's demanding construction environment.</w:t>
      </w:r>
    </w:p>
    <w:bookmarkEnd w:id="21"/>
    <w:bookmarkStart w:id="22" w:name="key-sales-performance-metrics"/>
    <w:p>
      <w:pPr>
        <w:pStyle w:val="Heading2"/>
      </w:pPr>
      <w:r>
        <w:t xml:space="preserve">Key Sales Performance Metrics</w:t>
      </w:r>
    </w:p>
    <w:p>
      <w:pPr>
        <w:pStyle w:val="FirstParagraph"/>
      </w:pPr>
      <w:r>
        <w:t xml:space="preserve">This section quantifies our Commercial Success in New Zealand Auckland, with all figures representing 2023 performance:</w:t>
      </w:r>
    </w:p>
    <w:p>
      <w:pPr>
        <w:numPr>
          <w:ilvl w:val="0"/>
          <w:numId w:val="1001"/>
        </w:numPr>
        <w:pStyle w:val="Compact"/>
      </w:pPr>
      <w:r>
        <w:rPr>
          <w:bCs/>
          <w:b/>
        </w:rPr>
        <w:t xml:space="preserve">Revenue Growth:</w:t>
      </w:r>
      <w:r>
        <w:t xml:space="preserve"> </w:t>
      </w:r>
      <w:r>
        <w:t xml:space="preserve">NZD $14.8M (27% YoY increase) across 38 commissioned projects</w:t>
      </w:r>
    </w:p>
    <w:p>
      <w:pPr>
        <w:numPr>
          <w:ilvl w:val="0"/>
          <w:numId w:val="1001"/>
        </w:numPr>
        <w:pStyle w:val="Compact"/>
      </w:pPr>
      <w:r>
        <w:rPr>
          <w:bCs/>
          <w:b/>
        </w:rPr>
        <w:t xml:space="preserve">New Client Acquisition:</w:t>
      </w:r>
      <w:r>
        <w:t xml:space="preserve"> </w:t>
      </w:r>
      <w:r>
        <w:t xml:space="preserve">22 new municipal and private sector clients, including three major Auckland Transport contracts</w:t>
      </w:r>
    </w:p>
    <w:p>
      <w:pPr>
        <w:numPr>
          <w:ilvl w:val="0"/>
          <w:numId w:val="1001"/>
        </w:numPr>
        <w:pStyle w:val="Compact"/>
      </w:pPr>
      <w:r>
        <w:rPr>
          <w:bCs/>
          <w:b/>
        </w:rPr>
        <w:t xml:space="preserve">Project Pipeline:</w:t>
      </w:r>
      <w:r>
        <w:t xml:space="preserve"> </w:t>
      </w:r>
      <w:r>
        <w:t xml:space="preserve">NZD $21.5M in active opportunities at year-end (78% of which are for Civil Engineer services)</w:t>
      </w:r>
    </w:p>
    <w:p>
      <w:pPr>
        <w:numPr>
          <w:ilvl w:val="0"/>
          <w:numId w:val="1001"/>
        </w:numPr>
        <w:pStyle w:val="Compact"/>
      </w:pPr>
      <w:r>
        <w:rPr>
          <w:bCs/>
          <w:b/>
        </w:rPr>
        <w:t xml:space="preserve">Sales Conversion Rate:</w:t>
      </w:r>
      <w:r>
        <w:t xml:space="preserve"> </w:t>
      </w:r>
      <w:r>
        <w:t xml:space="preserve">63% – significantly above the national engineering services average of 48%</w:t>
      </w:r>
    </w:p>
    <w:p>
      <w:pPr>
        <w:numPr>
          <w:ilvl w:val="0"/>
          <w:numId w:val="1001"/>
        </w:numPr>
        <w:pStyle w:val="Compact"/>
      </w:pPr>
      <w:r>
        <w:rPr>
          <w:bCs/>
          <w:b/>
        </w:rPr>
        <w:t xml:space="preserve">Client Retention Rate:</w:t>
      </w:r>
      <w:r>
        <w:t xml:space="preserve"> </w:t>
      </w:r>
      <w:r>
        <w:t xml:space="preserve">92% – reflecting exceptional service quality in our Auckland operations</w:t>
      </w:r>
    </w:p>
    <w:p>
      <w:pPr>
        <w:pStyle w:val="FirstParagraph"/>
      </w:pPr>
      <w:r>
        <w:t xml:space="preserve">A standout achievement was securing the $4.2M Otahuhu Transport Hub project, where our Civil Engineer team delivered innovative stormwater management solutions that exceeded both technical specifications and community expectations. This project alone contributed 12% to our annual revenue and has become a benchmark for future Auckland infrastructure initiatives.</w:t>
      </w:r>
    </w:p>
    <w:bookmarkEnd w:id="22"/>
    <w:bookmarkStart w:id="23" w:name="X2ccd3842684b55acf65c07d76a2a50e1bd40ac9"/>
    <w:p>
      <w:pPr>
        <w:pStyle w:val="Heading2"/>
      </w:pPr>
      <w:r>
        <w:t xml:space="preserve">Strategic Differentiation: Why Auckland Chooses Our Civil Engineers</w:t>
      </w:r>
    </w:p>
    <w:p>
      <w:pPr>
        <w:pStyle w:val="FirstParagraph"/>
      </w:pPr>
      <w:r>
        <w:t xml:space="preserve">Our Sales Report reveals that clients in New Zealand Auckland consistently select our Civil Engineer services due to three core differentiators:</w:t>
      </w:r>
    </w:p>
    <w:p>
      <w:pPr>
        <w:numPr>
          <w:ilvl w:val="0"/>
          <w:numId w:val="1002"/>
        </w:numPr>
        <w:pStyle w:val="Compact"/>
      </w:pPr>
      <w:r>
        <w:rPr>
          <w:bCs/>
          <w:b/>
        </w:rPr>
        <w:t xml:space="preserve">Hyper-Local Expertise:</w:t>
      </w:r>
      <w:r>
        <w:t xml:space="preserve"> </w:t>
      </w:r>
      <w:r>
        <w:t xml:space="preserve">Our Auckland-based Civil Engineers possess intimate knowledge of local soil conditions, flood zones, and Māori cultural considerations – critical factors often overlooked by non-local firms.</w:t>
      </w:r>
    </w:p>
    <w:p>
      <w:pPr>
        <w:numPr>
          <w:ilvl w:val="0"/>
          <w:numId w:val="1002"/>
        </w:numPr>
        <w:pStyle w:val="Compact"/>
      </w:pPr>
      <w:r>
        <w:rPr>
          <w:bCs/>
          <w:b/>
        </w:rPr>
        <w:t xml:space="preserve">NZQA Compliance Mastery:</w:t>
      </w:r>
      <w:r>
        <w:t xml:space="preserve"> </w:t>
      </w:r>
      <w:r>
        <w:t xml:space="preserve">Our team maintains 100% compliance with Engineering New Zealand's standards and Auckland Council's consenting requirements, eliminating costly project delays.</w:t>
      </w:r>
    </w:p>
    <w:p>
      <w:pPr>
        <w:numPr>
          <w:ilvl w:val="0"/>
          <w:numId w:val="1002"/>
        </w:numPr>
        <w:pStyle w:val="Compact"/>
      </w:pPr>
      <w:r>
        <w:rPr>
          <w:bCs/>
          <w:b/>
        </w:rPr>
        <w:t xml:space="preserve">Integrated Project Delivery:</w:t>
      </w:r>
      <w:r>
        <w:t xml:space="preserve"> </w:t>
      </w:r>
      <w:r>
        <w:t xml:space="preserve">Unlike traditional engineering models, our Civil Engineers collaborate with contractors from concept stage – a practice that reduced client costs by average 18% across projects.</w:t>
      </w:r>
    </w:p>
    <w:p>
      <w:pPr>
        <w:pStyle w:val="FirstParagraph"/>
      </w:pPr>
      <w:r>
        <w:t xml:space="preserve">This localized approach directly addresses Auckland's most pressing infrastructure challenges, as demonstrated by our successful completion of the Whau River Flood Mitigation Scheme ahead of schedule and under budget.</w:t>
      </w:r>
    </w:p>
    <w:bookmarkEnd w:id="23"/>
    <w:bookmarkStart w:id="24" w:name="challenges-strategic-adaptations"/>
    <w:p>
      <w:pPr>
        <w:pStyle w:val="Heading2"/>
      </w:pPr>
      <w:r>
        <w:t xml:space="preserve">Challenges &amp; Strategic Adaptations</w:t>
      </w:r>
    </w:p>
    <w:p>
      <w:pPr>
        <w:pStyle w:val="FirstParagraph"/>
      </w:pPr>
      <w:r>
        <w:t xml:space="preserve">The New Zealand Auckland market presented significant challenges during 2023, including material cost volatility (up 34% for key construction materials) and extended consenting timelines. Our Sales Report details how our Civil Engineer team innovated to overcome these hurdles:</w:t>
      </w:r>
    </w:p>
    <w:p>
      <w:pPr>
        <w:numPr>
          <w:ilvl w:val="0"/>
          <w:numId w:val="1003"/>
        </w:numPr>
        <w:pStyle w:val="Compact"/>
      </w:pPr>
      <w:r>
        <w:t xml:space="preserve">Developed a proprietary cost-modelling tool that accurately forecasted material price fluctuations, allowing precise client quoting and project budgeting</w:t>
      </w:r>
    </w:p>
    <w:p>
      <w:pPr>
        <w:numPr>
          <w:ilvl w:val="0"/>
          <w:numId w:val="1003"/>
        </w:numPr>
        <w:pStyle w:val="Compact"/>
      </w:pPr>
      <w:r>
        <w:t xml:space="preserve">Established direct relationships with Auckland's Regional Council and local iwi (Māori tribes) to streamline environmental consent processes</w:t>
      </w:r>
    </w:p>
    <w:p>
      <w:pPr>
        <w:numPr>
          <w:ilvl w:val="0"/>
          <w:numId w:val="1003"/>
        </w:numPr>
        <w:pStyle w:val="Compact"/>
      </w:pPr>
      <w:r>
        <w:t xml:space="preserve">Implemented digital twin technology for real-time project monitoring, reducing coordination delays by 40%</w:t>
      </w:r>
    </w:p>
    <w:p>
      <w:pPr>
        <w:pStyle w:val="FirstParagraph"/>
      </w:pPr>
      <w:r>
        <w:t xml:space="preserve">These adaptations directly contributed to our 27% revenue growth despite a challenging economic climate. Notably, our Civil Engineers' proactive engagement with community stakeholders during the Manukau City Centre redevelopment prevented potential project stoppages that have affected competitors in similar projects.</w:t>
      </w:r>
    </w:p>
    <w:bookmarkEnd w:id="24"/>
    <w:bookmarkStart w:id="25" w:name="future-outlook-strategic-focus-for-2024"/>
    <w:p>
      <w:pPr>
        <w:pStyle w:val="Heading2"/>
      </w:pPr>
      <w:r>
        <w:t xml:space="preserve">Future Outlook: Strategic Focus for 2024</w:t>
      </w:r>
    </w:p>
    <w:p>
      <w:pPr>
        <w:pStyle w:val="FirstParagraph"/>
      </w:pPr>
      <w:r>
        <w:t xml:space="preserve">Based on current market indicators, our Sales Report identifies three priority growth areas for Civil Engineer services in New Zealand Auckland:</w:t>
      </w:r>
    </w:p>
    <w:p>
      <w:pPr>
        <w:numPr>
          <w:ilvl w:val="0"/>
          <w:numId w:val="1004"/>
        </w:numPr>
        <w:pStyle w:val="Compact"/>
      </w:pPr>
      <w:r>
        <w:rPr>
          <w:bCs/>
          <w:b/>
        </w:rPr>
        <w:t xml:space="preserve">Sustainable Infrastructure Expansion:</w:t>
      </w:r>
      <w:r>
        <w:t xml:space="preserve"> </w:t>
      </w:r>
      <w:r>
        <w:t xml:space="preserve">Capitalizing on the Government's $2B Green Growth Fund, with targeted sales efforts toward carbon-neutral housing developments</w:t>
      </w:r>
    </w:p>
    <w:p>
      <w:pPr>
        <w:numPr>
          <w:ilvl w:val="0"/>
          <w:numId w:val="1004"/>
        </w:numPr>
        <w:pStyle w:val="Compact"/>
      </w:pPr>
      <w:r>
        <w:rPr>
          <w:bCs/>
          <w:b/>
        </w:rPr>
        <w:t xml:space="preserve">Digital Engineering Adoption:</w:t>
      </w:r>
      <w:r>
        <w:t xml:space="preserve"> </w:t>
      </w:r>
      <w:r>
        <w:t xml:space="preserve">Scaling our BIM (Building Information Modelling) capabilities to meet Auckland Council's new digital submission requirements by 2025</w:t>
      </w:r>
    </w:p>
    <w:p>
      <w:pPr>
        <w:numPr>
          <w:ilvl w:val="0"/>
          <w:numId w:val="1004"/>
        </w:numPr>
        <w:pStyle w:val="Compact"/>
      </w:pPr>
      <w:r>
        <w:rPr>
          <w:bCs/>
          <w:b/>
        </w:rPr>
        <w:t xml:space="preserve">Māori Partnership Frameworks:</w:t>
      </w:r>
      <w:r>
        <w:t xml:space="preserve"> </w:t>
      </w:r>
      <w:r>
        <w:t xml:space="preserve">Developing a dedicated service line for iwi-led infrastructure projects, recognizing this as a growing segment of the Auckland market</w:t>
      </w:r>
    </w:p>
    <w:p>
      <w:pPr>
        <w:pStyle w:val="FirstParagraph"/>
      </w:pPr>
      <w:r>
        <w:t xml:space="preserve">Our sales pipeline for Q1 2024 already shows $6.3M in committed Civil Engineer services, with particular strength in the new Auckland Light Rail project phase. We project 18% revenue growth for 2024 based on these strategic initiatives, positioning our firm as a leader in New Zealand's evolving engineering marketplace.</w:t>
      </w:r>
    </w:p>
    <w:bookmarkEnd w:id="25"/>
    <w:bookmarkStart w:id="26" w:name="conclusion"/>
    <w:p>
      <w:pPr>
        <w:pStyle w:val="Heading2"/>
      </w:pPr>
      <w:r>
        <w:t xml:space="preserve">Conclusion</w:t>
      </w:r>
    </w:p>
    <w:p>
      <w:pPr>
        <w:pStyle w:val="FirstParagraph"/>
      </w:pPr>
      <w:r>
        <w:t xml:space="preserve">This Sales Report unequivocally demonstrates that Civil Engineer services are experiencing robust growth in the New Zealand Auckland market, driven by urgent infrastructure demands and our firm's strategic adaptation to local conditions. Our commitment to delivering technically superior, culturally aware engineering solutions has positioned us as a preferred partner for both public sector authorities and private developers across Auckland.</w:t>
      </w:r>
    </w:p>
    <w:p>
      <w:pPr>
        <w:pStyle w:val="BodyText"/>
      </w:pPr>
      <w:r>
        <w:t xml:space="preserve">As the city accelerates its transformation into a world-class sustainable metropolis, the role of the Civil Engineer has evolved from technical executor to strategic business partner. Our 2023 results prove that firms with deep Auckland market intelligence, regulatory expertise, and genuine community engagement will continue to lead this critical sector. We remain confident that our continued investment in local talent development and technological innovation will sustain our growth trajectory as New Zealand's most trusted Civil Engineer firm for the Auckland region.</w:t>
      </w:r>
    </w:p>
    <w:p>
      <w:pPr>
        <w:pStyle w:val="BodyText"/>
      </w:pPr>
      <w:r>
        <w:t xml:space="preserve">For the third consecutive year, we have exceeded our sales targets in New Zealand Auckland – a testament to both market demand and the exceptional capabilities of our Civil Engineering team. As we move into 2024, we will maintain this momentum through focused client partnerships and adaptive service innovation that serves Auckland's unique infrastructure needs.</w:t>
      </w:r>
    </w:p>
    <w:bookmarkEnd w:id="26"/>
    <w:p>
      <w:pPr>
        <w:pStyle w:val="BodyText"/>
      </w:pPr>
      <w:r>
        <w:t xml:space="preserve">Prepared for: Auckland Engineering Solutions Ltd. | Date: 15 December 2023 | Confidential Sales Report – Civil Engineering Division</w:t>
      </w:r>
    </w:p>
    <w:p>
      <w:pPr>
        <w:pStyle w:val="BodyText"/>
      </w:pPr>
      <w:r>
        <w:t xml:space="preserve">This document covers all significant sales activities related to Civil Engineer services in New Zealand Auckland for the fiscal year ending 31 December 2023.</w:t>
      </w:r>
    </w:p>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Civil Engineering Services in New Zealand Auckland</dc:title>
  <dc:creator/>
  <dc:language>en</dc:language>
  <cp:keywords/>
  <dcterms:created xsi:type="dcterms:W3CDTF">2026-07-24T15:12:34Z</dcterms:created>
  <dcterms:modified xsi:type="dcterms:W3CDTF">2026-07-24T15:12:34Z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