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Abuja</w:t>
      </w:r>
    </w:p>
    <w:bookmarkStart w:id="29" w:name="X493754ac9b26eca23ae7329519020d3dc505c11"/>
    <w:p>
      <w:pPr>
        <w:pStyle w:val="Heading1"/>
      </w:pPr>
      <w:r>
        <w:t xml:space="preserve">CIVIL ENGINEER SALES REPORT FOR NIGERIA ABUJA MARKET</w:t>
      </w:r>
    </w:p>
    <w:p>
      <w:pPr>
        <w:pStyle w:val="FirstParagraph"/>
      </w:pPr>
      <w:r>
        <w:t xml:space="preserve">Prepared for Executive Management | Q3 2024 | Abuja, Nigeria</w:t>
      </w:r>
    </w:p>
    <w:bookmarkStart w:id="20" w:name="executive-summary"/>
    <w:p>
      <w:pPr>
        <w:pStyle w:val="Heading2"/>
      </w:pPr>
      <w:r>
        <w:t xml:space="preserve">Executive Summary</w:t>
      </w:r>
    </w:p>
    <w:p>
      <w:pPr>
        <w:pStyle w:val="FirstParagraph"/>
      </w:pPr>
      <w:r>
        <w:t xml:space="preserve">This comprehensive Sales Report details the performance of our civil engineering services across the Nigerian capital territory of Abuja during Q3 2024. As a premier provider of infrastructure solutions in Nigeria, our Civil Engineer team has demonstrated exceptional growth trajectory, achieving a 18% year-over-year increase in project acquisitions within Abuja's rapidly expanding urban landscape. This report confirms that strategic market positioning combined with technical excellence continues to solidify our leadership position among Civil Engineer firms operating specifically within Nigeria Abuja's demanding construction ecosystem.</w:t>
      </w:r>
    </w:p>
    <w:bookmarkEnd w:id="20"/>
    <w:bookmarkStart w:id="21" w:name="Xe4a63cc57fb3edf57c0e83059b7ac12bbc16ad9"/>
    <w:p>
      <w:pPr>
        <w:pStyle w:val="Heading2"/>
      </w:pPr>
      <w:r>
        <w:t xml:space="preserve">Market Context: Abuja as a Growth Epicenter</w:t>
      </w:r>
    </w:p>
    <w:p>
      <w:pPr>
        <w:pStyle w:val="FirstParagraph"/>
      </w:pPr>
      <w:r>
        <w:t xml:space="preserve">Nigeria Abuja remains the nation's primary hub for government infrastructure development, with federal ministries, international organizations, and private developers allocating over ₦1.2 trillion annually to construction projects. The Federal Capital Territory Administration (FCTA) has prioritized urban renewal initiatives including the Abuja Light Rail project, new government quarters in Garki II Phase 3, and the expanding Central Business District. This dynamic environment creates unparalleled opportunities for a specialized Civil Engineer firm operating within Nigeria Abuja's regulatory framework.</w:t>
      </w:r>
    </w:p>
    <w:bookmarkEnd w:id="21"/>
    <w:bookmarkStart w:id="24" w:name="sales-performance-breakdown"/>
    <w:p>
      <w:pPr>
        <w:pStyle w:val="Heading2"/>
      </w:pPr>
      <w:r>
        <w:t xml:space="preserve">Sales Performance Breakdown</w:t>
      </w:r>
    </w:p>
    <w:bookmarkStart w:id="22" w:name="project-acquisition-highlights"/>
    <w:p>
      <w:pPr>
        <w:pStyle w:val="Heading3"/>
      </w:pPr>
      <w:r>
        <w:t xml:space="preserve">Project Acquisition Highlights</w:t>
      </w:r>
    </w:p>
    <w:p>
      <w:pPr>
        <w:numPr>
          <w:ilvl w:val="0"/>
          <w:numId w:val="1001"/>
        </w:numPr>
        <w:pStyle w:val="Compact"/>
      </w:pPr>
      <w:r>
        <w:rPr>
          <w:bCs/>
          <w:b/>
        </w:rPr>
        <w:t xml:space="preserve">Government Contracts:</w:t>
      </w:r>
      <w:r>
        <w:t xml:space="preserve"> </w:t>
      </w:r>
      <w:r>
        <w:t xml:space="preserve">Secured 7 major projects including the Abuja City Water Treatment Plant Expansion (₦850M) and the Gwagwalada Industrial Zone Drainage System (₦420M)</w:t>
      </w:r>
    </w:p>
    <w:p>
      <w:pPr>
        <w:numPr>
          <w:ilvl w:val="0"/>
          <w:numId w:val="1001"/>
        </w:numPr>
        <w:pStyle w:val="Compact"/>
      </w:pPr>
      <w:r>
        <w:rPr>
          <w:bCs/>
          <w:b/>
        </w:rPr>
        <w:t xml:space="preserve">Private Sector Growth:</w:t>
      </w:r>
      <w:r>
        <w:t xml:space="preserve"> </w:t>
      </w:r>
      <w:r>
        <w:t xml:space="preserve">Achieved 32% increase in private developer contracts, notably for the new Nnamdi Azikiwe International Airport Terminal Phase 2 consultancy</w:t>
      </w:r>
    </w:p>
    <w:p>
      <w:pPr>
        <w:numPr>
          <w:ilvl w:val="0"/>
          <w:numId w:val="1001"/>
        </w:numPr>
        <w:pStyle w:val="Compact"/>
      </w:pPr>
      <w:r>
        <w:rPr>
          <w:bCs/>
          <w:b/>
        </w:rPr>
        <w:t xml:space="preserve">Key Clients:</w:t>
      </w:r>
      <w:r>
        <w:t xml:space="preserve"> </w:t>
      </w:r>
      <w:r>
        <w:t xml:space="preserve">Expanded relationships with Federal Ministry of Works, Abuja Municipal Area Council (AMAC), and leading real estate developers including Landmark Group and Dugbe Properties</w:t>
      </w:r>
    </w:p>
    <w:bookmarkEnd w:id="22"/>
    <w:bookmarkStart w:id="23" w:name="financial-metrics"/>
    <w:p>
      <w:pPr>
        <w:pStyle w:val="Heading3"/>
      </w:pPr>
      <w:r>
        <w:t xml:space="preserve">Financial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w:t>
            </w:r>
          </w:p>
        </w:tc>
        <w:tc>
          <w:tcPr/>
          <w:p>
            <w:pPr>
              <w:pStyle w:val="Compact"/>
              <w:jc w:val="left"/>
            </w:pPr>
            <w:r>
              <w:t xml:space="preserve">% Growth vs Previous Q</w:t>
            </w:r>
          </w:p>
        </w:tc>
        <w:tc>
          <w:tcPr/>
          <w:p>
            <w:pPr>
              <w:pStyle w:val="Compact"/>
              <w:jc w:val="left"/>
            </w:pPr>
            <w:r>
              <w:t xml:space="preserve">Key Civil Engineer Projects</w:t>
            </w:r>
          </w:p>
        </w:tc>
      </w:tr>
      <w:tr>
        <w:tc>
          <w:tcPr/>
          <w:p>
            <w:pPr>
              <w:pStyle w:val="Compact"/>
              <w:jc w:val="left"/>
            </w:pPr>
            <w:r>
              <w:t xml:space="preserve">Q3 2023</w:t>
            </w:r>
          </w:p>
        </w:tc>
        <w:tc>
          <w:tcPr/>
          <w:p>
            <w:pPr>
              <w:pStyle w:val="Compact"/>
              <w:jc w:val="left"/>
            </w:pPr>
            <w:r>
              <w:t xml:space="preserve">₦675,000,000</w:t>
            </w:r>
          </w:p>
        </w:tc>
        <w:tc>
          <w:tcPr/>
          <w:p>
            <w:pPr>
              <w:pStyle w:val="Compact"/>
              <w:jc w:val="left"/>
            </w:pPr>
            <w:r>
              <w:t xml:space="preserve">-</w:t>
            </w:r>
          </w:p>
        </w:tc>
        <w:tc>
          <w:tcPr/>
          <w:p>
            <w:pPr>
              <w:pStyle w:val="Compact"/>
              <w:jc w:val="left"/>
            </w:pPr>
            <w:r>
              <w:t xml:space="preserve">Kubwa Expressway Drainage Upgrade</w:t>
            </w:r>
          </w:p>
        </w:tc>
      </w:tr>
      <w:tr>
        <w:tc>
          <w:tcPr/>
          <w:p>
            <w:pPr>
              <w:pStyle w:val="Compact"/>
              <w:jc w:val="left"/>
            </w:pPr>
            <w:r>
              <w:t xml:space="preserve">Q3 2024 (Current)</w:t>
            </w:r>
          </w:p>
        </w:tc>
        <w:tc>
          <w:tcPr/>
          <w:p>
            <w:pPr>
              <w:pStyle w:val="Compact"/>
              <w:jc w:val="left"/>
            </w:pPr>
            <w:r>
              <w:t xml:space="preserve">₦796,500,000</w:t>
            </w:r>
          </w:p>
        </w:tc>
        <w:tc>
          <w:tcPr/>
          <w:p>
            <w:pPr>
              <w:pStyle w:val="Compact"/>
              <w:jc w:val="left"/>
            </w:pPr>
            <w:r>
              <w:t xml:space="preserve">+18.1%</w:t>
            </w:r>
          </w:p>
        </w:tc>
        <w:tc>
          <w:tcPr/>
          <w:p>
            <w:pPr>
              <w:pStyle w:val="Compact"/>
              <w:jc w:val="left"/>
            </w:pPr>
            <w:r>
              <w:t xml:space="preserve">Gwagwalada Industrial Zone Development</w:t>
            </w:r>
          </w:p>
        </w:tc>
      </w:tr>
    </w:tbl>
    <w:bookmarkEnd w:id="23"/>
    <w:bookmarkEnd w:id="24"/>
    <w:bookmarkStart w:id="25" w:name="Xc7928241168296211de0c1333771afc76f1e220"/>
    <w:p>
      <w:pPr>
        <w:pStyle w:val="Heading2"/>
      </w:pPr>
      <w:r>
        <w:t xml:space="preserve">Critical Success Factors for Civil Engineer Sales in Abuja</w:t>
      </w:r>
    </w:p>
    <w:p>
      <w:pPr>
        <w:pStyle w:val="FirstParagraph"/>
      </w:pPr>
      <w:r>
        <w:t xml:space="preserve">Our Q3 2024 Sales Report identifies three strategic advantages driving our competitive edge in Nigeria Abuja's civil engineering market:</w:t>
      </w:r>
    </w:p>
    <w:p>
      <w:pPr>
        <w:numPr>
          <w:ilvl w:val="0"/>
          <w:numId w:val="1002"/>
        </w:numPr>
        <w:pStyle w:val="Compact"/>
      </w:pPr>
      <w:r>
        <w:rPr>
          <w:bCs/>
          <w:b/>
        </w:rPr>
        <w:t xml:space="preserve">Cultural &amp; Regulatory Expertise:</w:t>
      </w:r>
      <w:r>
        <w:t xml:space="preserve"> </w:t>
      </w:r>
      <w:r>
        <w:t xml:space="preserve">Our local team of registered Civil Engineer professionals possesses deep understanding of FCTA zoning laws, Nigerian Building Code (NBC), and federal procurement protocols – crucial differentiators in Abuja's complex bureaucratic environment.</w:t>
      </w:r>
    </w:p>
    <w:p>
      <w:pPr>
        <w:numPr>
          <w:ilvl w:val="0"/>
          <w:numId w:val="1002"/>
        </w:numPr>
        <w:pStyle w:val="Compact"/>
      </w:pPr>
      <w:r>
        <w:rPr>
          <w:bCs/>
          <w:b/>
        </w:rPr>
        <w:t xml:space="preserve">Technology Integration:</w:t>
      </w:r>
      <w:r>
        <w:t xml:space="preserve"> </w:t>
      </w:r>
      <w:r>
        <w:t xml:space="preserve">Adoption of BIM (Building Information Modeling) for all Abuja projects reduced client design revision cycles by 40%, directly enhancing our sales conversion rate when pitching to tech-forward clients like the World Bank-supported Urban Development Project.</w:t>
      </w:r>
    </w:p>
    <w:p>
      <w:pPr>
        <w:numPr>
          <w:ilvl w:val="0"/>
          <w:numId w:val="1002"/>
        </w:numPr>
        <w:pStyle w:val="Compact"/>
      </w:pPr>
      <w:r>
        <w:rPr>
          <w:bCs/>
          <w:b/>
        </w:rPr>
        <w:t xml:space="preserve">Social License to Operate:</w:t>
      </w:r>
      <w:r>
        <w:t xml:space="preserve"> </w:t>
      </w:r>
      <w:r>
        <w:t xml:space="preserve">Proactive community engagement in projects across Wuse Area 5 and Jabi neighborhoods built trust with local stakeholders, facilitating smoother project approvals – a key factor cited by 78% of new government clients during contract negotiations.</w:t>
      </w:r>
    </w:p>
    <w:bookmarkEnd w:id="25"/>
    <w:bookmarkStart w:id="26" w:name="market-challenges-strategic-responses"/>
    <w:p>
      <w:pPr>
        <w:pStyle w:val="Heading2"/>
      </w:pPr>
      <w:r>
        <w:t xml:space="preserve">Market Challenges &amp; Strategic Responses</w:t>
      </w:r>
    </w:p>
    <w:p>
      <w:pPr>
        <w:pStyle w:val="FirstParagraph"/>
      </w:pPr>
      <w:r>
        <w:rPr>
          <w:bCs/>
          <w:b/>
        </w:rPr>
        <w:t xml:space="preserve">Challenge:</w:t>
      </w:r>
      <w:r>
        <w:t xml:space="preserve"> </w:t>
      </w:r>
      <w:r>
        <w:t xml:space="preserve">Increasing competition from international firms bidding for Abuja infrastructure projects</w:t>
      </w:r>
    </w:p>
    <w:p>
      <w:pPr>
        <w:pStyle w:val="BodyText"/>
      </w:pPr>
      <w:r>
        <w:rPr>
          <w:bCs/>
          <w:b/>
        </w:rPr>
        <w:t xml:space="preserve">Response:</w:t>
      </w:r>
      <w:r>
        <w:t xml:space="preserve"> </w:t>
      </w:r>
      <w:r>
        <w:t xml:space="preserve">Our Sales Report confirms the implementation of a "Nigeria First" strategy, emphasizing local employment (85% Nigerian Civil Engineer staff) and community impact metrics. This resonated strongly during the recent Abuja Municipal Area Council tender for residential estate development.</w:t>
      </w:r>
    </w:p>
    <w:p>
      <w:pPr>
        <w:pStyle w:val="BodyText"/>
      </w:pPr>
      <w:r>
        <w:rPr>
          <w:bCs/>
          <w:b/>
        </w:rPr>
        <w:t xml:space="preserve">Challenge:</w:t>
      </w:r>
      <w:r>
        <w:t xml:space="preserve"> </w:t>
      </w:r>
      <w:r>
        <w:t xml:space="preserve">Fluctuating cement prices affecting project profitability</w:t>
      </w:r>
    </w:p>
    <w:p>
      <w:pPr>
        <w:pStyle w:val="BodyText"/>
      </w:pPr>
      <w:r>
        <w:rPr>
          <w:bCs/>
          <w:b/>
        </w:rPr>
        <w:t xml:space="preserve">Response:</w:t>
      </w:r>
      <w:r>
        <w:t xml:space="preserve"> </w:t>
      </w:r>
      <w:r>
        <w:t xml:space="preserve">The Civil Engineer team developed a value-engineering framework that reduced material costs by 12% without compromising quality, making our proposals more competitive in Abuja's cost-sensitive market. This was successfully implemented in the New Karu Road Project.</w:t>
      </w:r>
    </w:p>
    <w:bookmarkEnd w:id="26"/>
    <w:bookmarkStart w:id="27" w:name="X54330d6e9b2eb1ca8994a70f994702685605f5e"/>
    <w:p>
      <w:pPr>
        <w:pStyle w:val="Heading2"/>
      </w:pPr>
      <w:r>
        <w:t xml:space="preserve">Future Sales Strategy: Nigeria Abuja Focus</w:t>
      </w:r>
    </w:p>
    <w:p>
      <w:pPr>
        <w:pStyle w:val="FirstParagraph"/>
      </w:pPr>
      <w:r>
        <w:t xml:space="preserve">Based on this Q3 2024 Sales Report, we recommend these priority actions for our Civil Engineer business development efforts in Nigeria Abuja:</w:t>
      </w:r>
    </w:p>
    <w:p>
      <w:pPr>
        <w:numPr>
          <w:ilvl w:val="0"/>
          <w:numId w:val="1003"/>
        </w:numPr>
        <w:pStyle w:val="Compact"/>
      </w:pPr>
      <w:r>
        <w:rPr>
          <w:bCs/>
          <w:b/>
        </w:rPr>
        <w:t xml:space="preserve">Expand Public-Private Partnership (PPP) Unit:</w:t>
      </w:r>
      <w:r>
        <w:t xml:space="preserve"> </w:t>
      </w:r>
      <w:r>
        <w:t xml:space="preserve">Dedicated team to pursue Abuja's new infrastructure financing models under the Federal Government's Infrastructure Development Plan</w:t>
      </w:r>
    </w:p>
    <w:p>
      <w:pPr>
        <w:numPr>
          <w:ilvl w:val="0"/>
          <w:numId w:val="1003"/>
        </w:numPr>
        <w:pStyle w:val="Compact"/>
      </w:pPr>
      <w:r>
        <w:rPr>
          <w:bCs/>
          <w:b/>
        </w:rPr>
        <w:t xml:space="preserve">Target Emerging Sectors:</w:t>
      </w:r>
      <w:r>
        <w:t xml:space="preserve"> </w:t>
      </w:r>
      <w:r>
        <w:t xml:space="preserve">Develop specialized capabilities for renewable energy infrastructure in Abuja (solar farms, microgrids) as per NERC guidelines</w:t>
      </w:r>
    </w:p>
    <w:p>
      <w:pPr>
        <w:numPr>
          <w:ilvl w:val="0"/>
          <w:numId w:val="1003"/>
        </w:numPr>
        <w:pStyle w:val="Compact"/>
      </w:pPr>
      <w:r>
        <w:rPr>
          <w:bCs/>
          <w:b/>
        </w:rPr>
        <w:t xml:space="preserve">Enhance Digital Sales Tools:</w:t>
      </w:r>
      <w:r>
        <w:t xml:space="preserve"> </w:t>
      </w:r>
      <w:r>
        <w:t xml:space="preserve">Launch Abuja-specific mobile app for real-time project status updates to improve client retention – currently in beta testing with AMAC</w:t>
      </w:r>
    </w:p>
    <w:bookmarkEnd w:id="27"/>
    <w:bookmarkStart w:id="28" w:name="Xe7867d1080e46cbb95b080dfd208e6b8a467972"/>
    <w:p>
      <w:pPr>
        <w:pStyle w:val="Heading2"/>
      </w:pPr>
      <w:r>
        <w:t xml:space="preserve">Conclusion: The Civil Engineer Advantage in Abuja's Future</w:t>
      </w:r>
    </w:p>
    <w:p>
      <w:pPr>
        <w:pStyle w:val="FirstParagraph"/>
      </w:pPr>
      <w:r>
        <w:t xml:space="preserve">This Sales Report conclusively demonstrates that our firm has successfully positioned itself as the premier choice for Civil Engineer services within Nigeria Abuja. The 18% revenue growth in Q3 2024 directly correlates with our strategic focus on understanding Abuja's unique infrastructure needs – from flood mitigation systems along the River Niger tributaries to sustainable high-rise construction standards required across the metropolis.</w:t>
      </w:r>
    </w:p>
    <w:p>
      <w:pPr>
        <w:pStyle w:val="BodyText"/>
      </w:pPr>
      <w:r>
        <w:t xml:space="preserve">As Nigeria continues its capital city development trajectory, our Civil Engineer team remains uniquely equipped to deliver solutions that meet both technical specifications and Abuja's cultural context. The Sales Report indicates we are on track to exceed our 2024 revenue target by 12%, with particular strength in government contracts – the lifeblood of the Nigeria Abuja construction sector. We recommend maintaining our current strategic focus while aggressively pursuing opportunities in the FCTA's new housing initiative for Federal Workers.</w:t>
      </w:r>
    </w:p>
    <w:p>
      <w:pPr>
        <w:pStyle w:val="BodyText"/>
      </w:pPr>
      <w:r>
        <w:t xml:space="preserve">Prepared by: John Okafor, Head of Business Development</w:t>
      </w:r>
      <w:r>
        <w:br/>
      </w:r>
      <w:r>
        <w:t xml:space="preserve">Date: September 30, 2024</w:t>
      </w:r>
      <w:r>
        <w:br/>
      </w:r>
      <w:r>
        <w:t xml:space="preserve">Company:</w:t>
      </w:r>
      <w:r>
        <w:t xml:space="preserve"> </w:t>
      </w:r>
      <w:r>
        <w:rPr>
          <w:bCs/>
          <w:b/>
        </w:rPr>
        <w:t xml:space="preserve">Abuja Engineering Solutions Ltd.</w:t>
      </w:r>
      <w:r>
        <w:br/>
      </w:r>
      <w:r>
        <w:t xml:space="preserve">Registered Civil Engineer Firm (Reg. No.: CEN/ABJ/1098)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 Nigeria Abuja</dc:title>
  <dc:creator/>
  <dc:language>en</dc:language>
  <cp:keywords/>
  <dcterms:created xsi:type="dcterms:W3CDTF">2026-07-23T15:21:46Z</dcterms:created>
  <dcterms:modified xsi:type="dcterms:W3CDTF">2026-07-23T15:21:46Z</dcterms:modified>
</cp:coreProperties>
</file>

<file path=docProps/custom.xml><?xml version="1.0" encoding="utf-8"?>
<Properties xmlns="http://schemas.openxmlformats.org/officeDocument/2006/custom-properties" xmlns:vt="http://schemas.openxmlformats.org/officeDocument/2006/docPropsVTypes"/>
</file>