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27" w:name="Xe0217de616818375c75f3f8321023e26aad1893"/>
    <w:p>
      <w:pPr>
        <w:pStyle w:val="Heading1"/>
      </w:pPr>
      <w:r>
        <w:t xml:space="preserve">Q3 2024 Sales Performance Report: Civil Engineering Division - Nigeria Lagos Market</w:t>
      </w:r>
    </w:p>
    <w:p>
      <w:pPr>
        <w:pStyle w:val="FirstParagraph"/>
      </w:pPr>
      <w:r>
        <w:rPr>
          <w:bCs/>
          <w:b/>
        </w:rPr>
        <w:t xml:space="preserve">Prepared For:</w:t>
      </w:r>
      <w:r>
        <w:t xml:space="preserve"> </w:t>
      </w:r>
      <w:r>
        <w:t xml:space="preserve">Executive Leadership, Nigerian Infrastructure Development Board (NIDB)</w:t>
      </w:r>
      <w:r>
        <w:br/>
      </w:r>
      <w:r>
        <w:rPr>
          <w:bCs/>
          <w:b/>
        </w:rPr>
        <w:t xml:space="preserve">Date:</w:t>
      </w:r>
      <w:r>
        <w:t xml:space="preserve"> </w:t>
      </w:r>
      <w:r>
        <w:t xml:space="preserve">October 26, 2024</w:t>
      </w:r>
      <w:r>
        <w:br/>
      </w:r>
      <w:r>
        <w:rPr>
          <w:bCs/>
          <w:b/>
        </w:rPr>
        <w:t xml:space="preserve">Prepared By:</w:t>
      </w:r>
      <w:r>
        <w:t xml:space="preserve"> </w:t>
      </w:r>
      <w:r>
        <w:t xml:space="preserve">Sales &amp; Business Development Department, Civil Engineering Division</w:t>
      </w:r>
    </w:p>
    <w:bookmarkStart w:id="20" w:name="i.-executive-summary"/>
    <w:p>
      <w:pPr>
        <w:pStyle w:val="Heading2"/>
      </w:pPr>
      <w:r>
        <w:t xml:space="preserve">I. Executive Summary</w:t>
      </w:r>
    </w:p>
    <w:p>
      <w:pPr>
        <w:pStyle w:val="FirstParagraph"/>
      </w:pPr>
      <w:r>
        <w:t xml:space="preserve">The Q3 2024 Sales Report for the Civil Engineering Division operating across Nigeria Lagos confirms a robust performance cycle, driven by strategic project acquisitions in high-demand infrastructure sectors. With Lagos State experiencing unprecedented urban expansion and critical infrastructure rehabilitation needs, our team of certified Civil Engineers secured contracts totaling ₦187.6 billion (approx. $215 million), representing a 22% YoY growth and exceeding Q3 targets by 15%. This success underscores the pivotal role of specialized Civil Engineering expertise in navigating Lagos's complex regulatory landscape, environmental challenges, and booming real estate developments. The report details key wins, market dynamics, and strategic imperatives for sustained growth in Nigeria's most economically significant city.</w:t>
      </w:r>
    </w:p>
    <w:bookmarkEnd w:id="20"/>
    <w:bookmarkStart w:id="21" w:name="X0517e5da03de7c96616ce9588844e5de543b0ba"/>
    <w:p>
      <w:pPr>
        <w:pStyle w:val="Heading2"/>
      </w:pPr>
      <w:r>
        <w:t xml:space="preserve">II. Performance Metrics: Q3 2024 Highlights</w:t>
      </w:r>
    </w:p>
    <w:p>
      <w:pPr>
        <w:pStyle w:val="FirstParagraph"/>
      </w:pPr>
      <w:r>
        <w:t xml:space="preserve">KPI</w:t>
      </w:r>
    </w:p>
    <w:p>
      <w:pPr>
        <w:pStyle w:val="BodyText"/>
      </w:pPr>
      <w:r>
        <w:t xml:space="preserve">Q3 2024 Value</w:t>
      </w:r>
    </w:p>
    <w:p>
      <w:pPr>
        <w:pStyle w:val="BodyText"/>
      </w:pPr>
      <w:r>
        <w:t xml:space="preserve">Q3 2023 Value</w:t>
      </w:r>
    </w:p>
    <w:p>
      <w:pPr>
        <w:pStyle w:val="BodyText"/>
      </w:pPr>
      <w:r>
        <w:t xml:space="preserve">% Change</w:t>
      </w:r>
    </w:p>
    <w:p>
      <w:pPr>
        <w:pStyle w:val="BodyText"/>
      </w:pPr>
      <w:r>
        <w:t xml:space="preserve">Total Contract Value Secured (₦)</w:t>
      </w:r>
    </w:p>
    <w:p>
      <w:pPr>
        <w:pStyle w:val="BodyText"/>
      </w:pPr>
      <w:r>
        <w:t xml:space="preserve">187,600,000,000</w:t>
      </w:r>
    </w:p>
    <w:p>
      <w:pPr>
        <w:pStyle w:val="BodyText"/>
      </w:pPr>
      <w:r>
        <w:t xml:space="preserve">153,753,429,896</w:t>
      </w:r>
    </w:p>
    <w:p>
      <w:pPr>
        <w:pStyle w:val="BodyText"/>
      </w:pPr>
      <w:r>
        <w:t xml:space="preserve">+22.3%</w:t>
      </w:r>
    </w:p>
    <w:p>
      <w:pPr>
        <w:pStyle w:val="BodyText"/>
      </w:pPr>
      <w:r>
        <w:t xml:space="preserve">New Clients Acquired (Lagos-based)</w:t>
      </w:r>
    </w:p>
    <w:p>
      <w:pPr>
        <w:pStyle w:val="BodyText"/>
      </w:pPr>
      <w:r>
        <w:t xml:space="preserve">47</w:t>
      </w:r>
    </w:p>
    <w:p>
      <w:pPr>
        <w:pStyle w:val="BodyText"/>
      </w:pPr>
      <w:r>
        <w:t xml:space="preserve">38</w:t>
      </w:r>
    </w:p>
    <w:p>
      <w:pPr>
        <w:pStyle w:val="BodyText"/>
      </w:pPr>
      <w:r>
        <w:t xml:space="preserve">+23.7%</w:t>
      </w:r>
    </w:p>
    <w:p>
      <w:pPr>
        <w:pStyle w:val="BodyText"/>
      </w:pPr>
      <w:r>
        <w:t xml:space="preserve">68%</w:t>
      </w:r>
    </w:p>
    <w:p>
      <w:pPr>
        <w:pStyle w:val="BodyText"/>
      </w:pPr>
      <w:r>
        <w:t xml:space="preserve">Average Project Value per Civil Engineer</w:t>
      </w:r>
    </w:p>
    <w:p>
      <w:pPr>
        <w:pStyle w:val="BodyText"/>
      </w:pPr>
      <w:r>
        <w:t xml:space="preserve">Key drivers of this success include the division's deep understanding of Lagos-specific challenges – from geotechnical risks in flood-prone areas like Apapa and Mushin to navigating the Lagos State Ministry of Works' stringent approval processes (Lagos Infrastructure Code, 2023). Our Civil Engineers leveraged localized knowledge to position our firm as a strategic partner for critical urban development projects across Nigeria Lagos.</w:t>
      </w:r>
    </w:p>
    <w:bookmarkEnd w:id="21"/>
    <w:bookmarkStart w:id="22" w:name="Xbe08a143ef2261a0e441d61f36e8a3e4c8e22c9"/>
    <w:p>
      <w:pPr>
        <w:pStyle w:val="Heading2"/>
      </w:pPr>
      <w:r>
        <w:t xml:space="preserve">III. Major Project Wins &amp; Civil Engineer Impact</w:t>
      </w:r>
    </w:p>
    <w:p>
      <w:pPr>
        <w:pStyle w:val="FirstParagraph"/>
      </w:pPr>
      <w:r>
        <w:rPr>
          <w:bCs/>
          <w:b/>
        </w:rPr>
        <w:t xml:space="preserve">1. Lekki-Epe Expressway Phase 3 Expansion (₦45 Billion):</w:t>
      </w:r>
      <w:r>
        <w:br/>
      </w:r>
      <w:r>
        <w:t xml:space="preserve">Our team of lead Civil Engineers secured this landmark contract by developing a flood-resilient foundation design addressing the Lagoon's dynamic water table. The proposal included innovative geo-synthetic reinforcement techniques, directly addressing Lagos-specific subsidence risks. This project represents the largest single infrastructure contract won in Q3 and solidifies our position as a premier engineering partner for Lagos State's strategic transport network.</w:t>
      </w:r>
    </w:p>
    <w:p>
      <w:pPr>
        <w:pStyle w:val="BodyText"/>
      </w:pPr>
      <w:r>
        <w:rPr>
          <w:bCs/>
          <w:b/>
        </w:rPr>
        <w:t xml:space="preserve">2. Oshodi-Isolo Mass Transit Corridor (₦28.5 Billion):</w:t>
      </w:r>
      <w:r>
        <w:br/>
      </w:r>
      <w:r>
        <w:t xml:space="preserve">A Civil Engineer-led proposal focused on integrating existing informal transit routes with new elevated structures, reducing traffic congestion by 35% in pilot zones per our feasibility study. The solution directly responded to Lagos State's "Urban Mobility Master Plan 2024," a critical factor in the award decision. Our Civil Engineers' community engagement strategy ensured minimal disruption during tender evaluation.</w:t>
      </w:r>
    </w:p>
    <w:p>
      <w:pPr>
        <w:pStyle w:val="BodyText"/>
      </w:pPr>
      <w:r>
        <w:rPr>
          <w:bCs/>
          <w:b/>
        </w:rPr>
        <w:t xml:space="preserve">3. Marina Waterfront Redevelopment (₦32 Billion):</w:t>
      </w:r>
      <w:r>
        <w:br/>
      </w:r>
      <w:r>
        <w:t xml:space="preserve">In a highly competitive bid, our Civil Engineering team proposed a seawall design using locally sourced recycled materials to combat coastal erosion – a persistent challenge in Nigeria Lagos's most iconic district. This environmentally conscious approach aligned with the Nigerian Environmental Standards and Regulations Enforcement Agency (NESREA) guidelines, giving us a decisive edge.</w:t>
      </w:r>
    </w:p>
    <w:bookmarkEnd w:id="22"/>
    <w:bookmarkStart w:id="23" w:name="X04ae7ade978fb0fe229dd92eb7769cc4e4a33ad"/>
    <w:p>
      <w:pPr>
        <w:pStyle w:val="Heading2"/>
      </w:pPr>
      <w:r>
        <w:t xml:space="preserve">IV. Market Dynamics &amp; Lagos-Specific Challenges</w:t>
      </w:r>
    </w:p>
    <w:p>
      <w:pPr>
        <w:pStyle w:val="FirstParagraph"/>
      </w:pPr>
      <w:r>
        <w:t xml:space="preserve">The Nigeria Lagos market continues to present unique opportunities and complexities for Civil Engineers:</w:t>
      </w:r>
    </w:p>
    <w:p>
      <w:pPr>
        <w:numPr>
          <w:ilvl w:val="0"/>
          <w:numId w:val="1001"/>
        </w:numPr>
        <w:pStyle w:val="Compact"/>
      </w:pPr>
      <w:r>
        <w:rPr>
          <w:bCs/>
          <w:b/>
        </w:rPr>
        <w:t xml:space="preserve">Regulatory Agility:</w:t>
      </w:r>
      <w:r>
        <w:t xml:space="preserve"> </w:t>
      </w:r>
      <w:r>
        <w:t xml:space="preserve">Success hinges on mastering the evolving regulatory framework, including the new Nigerian Construction Industry Development Council (NCIDC) guidelines. Our Civil Engineers maintain continuous training in these standards, directly impacting proposal compliance rates (now at 98% in Q3).</w:t>
      </w:r>
    </w:p>
    <w:p>
      <w:pPr>
        <w:numPr>
          <w:ilvl w:val="0"/>
          <w:numId w:val="1001"/>
        </w:numPr>
        <w:pStyle w:val="Compact"/>
      </w:pPr>
      <w:r>
        <w:rPr>
          <w:bCs/>
          <w:b/>
        </w:rPr>
        <w:t xml:space="preserve">Geotechnical Realities:</w:t>
      </w:r>
      <w:r>
        <w:t xml:space="preserve"> </w:t>
      </w:r>
      <w:r>
        <w:t xml:space="preserve">Lagos's high water table and soft soil conditions (average bearing capacity: 100-150 kN/m²) necessitate specialized Civil Engineering solutions. Our division invested ₦75 million in advanced geotechnical testing equipment, reducing site investigation time by 30% and enhancing proposal accuracy.</w:t>
      </w:r>
    </w:p>
    <w:p>
      <w:pPr>
        <w:numPr>
          <w:ilvl w:val="0"/>
          <w:numId w:val="1001"/>
        </w:numPr>
        <w:pStyle w:val="Compact"/>
      </w:pPr>
      <w:r>
        <w:rPr>
          <w:bCs/>
          <w:b/>
        </w:rPr>
        <w:t xml:space="preserve">Stakeholder Management:</w:t>
      </w:r>
      <w:r>
        <w:t xml:space="preserve"> </w:t>
      </w:r>
      <w:r>
        <w:t xml:space="preserve">Navigating relationships with Lagos State Government agencies (Lagos Water Corporation, LASEPA), private developers (e.g., Dangote Group, C&amp;I Developments), and community leaders requires exceptional Civil Engineering project management skills. Our team's proactive communication strategy improved client satisfaction scores to 4.8/5.0.</w:t>
      </w:r>
    </w:p>
    <w:bookmarkEnd w:id="23"/>
    <w:bookmarkStart w:id="24" w:name="X6dc01525e8dac11e4d1a07cb7aa0536a724fbc7"/>
    <w:p>
      <w:pPr>
        <w:pStyle w:val="Heading2"/>
      </w:pPr>
      <w:r>
        <w:t xml:space="preserve">V. Sales Strategy &amp; Civil Engineer Value Proposition</w:t>
      </w:r>
    </w:p>
    <w:p>
      <w:pPr>
        <w:pStyle w:val="FirstParagraph"/>
      </w:pPr>
      <w:r>
        <w:t xml:space="preserve">Our sales model for Nigeria Lagos centers on the Civil Engineer as the primary solution architect, not just a technical resource:</w:t>
      </w:r>
    </w:p>
    <w:p>
      <w:pPr>
        <w:numPr>
          <w:ilvl w:val="0"/>
          <w:numId w:val="1002"/>
        </w:numPr>
        <w:pStyle w:val="Compact"/>
      </w:pPr>
      <w:r>
        <w:rPr>
          <w:bCs/>
          <w:b/>
        </w:rPr>
        <w:t xml:space="preserve">Technical Differentiation:</w:t>
      </w:r>
      <w:r>
        <w:t xml:space="preserve"> </w:t>
      </w:r>
      <w:r>
        <w:t xml:space="preserve">Proposals lead with site-specific engineering solutions (e.g., "Lagos Soil Stabilization Protocol" developed by our in-house Civil Engineers), moving beyond generic bids.</w:t>
      </w:r>
    </w:p>
    <w:p>
      <w:pPr>
        <w:numPr>
          <w:ilvl w:val="0"/>
          <w:numId w:val="1002"/>
        </w:numPr>
        <w:pStyle w:val="Compact"/>
      </w:pPr>
      <w:r>
        <w:rPr>
          <w:bCs/>
          <w:b/>
        </w:rPr>
        <w:t xml:space="preserve">Local Network Leverage:</w:t>
      </w:r>
      <w:r>
        <w:t xml:space="preserve"> </w:t>
      </w:r>
      <w:r>
        <w:t xml:space="preserve">We utilize established relationships forged through past projects (e.g., the Lagos Island Flyover) to secure early-stage project access – a critical advantage in Lagos's competitive market.</w:t>
      </w:r>
    </w:p>
    <w:p>
      <w:pPr>
        <w:numPr>
          <w:ilvl w:val="0"/>
          <w:numId w:val="1002"/>
        </w:numPr>
        <w:pStyle w:val="Compact"/>
      </w:pPr>
      <w:r>
        <w:rPr>
          <w:bCs/>
          <w:b/>
        </w:rPr>
        <w:t xml:space="preserve">Risk Mitigation Focus:</w:t>
      </w:r>
      <w:r>
        <w:t xml:space="preserve"> </w:t>
      </w:r>
      <w:r>
        <w:t xml:space="preserve">Civil Engineers quantify risk in proposals: "Our drainage design reduces flood-related delays by 25% during rainy season, directly protecting client ROI." This resonates with Lagos-based clients prioritizing project continuity.</w:t>
      </w:r>
    </w:p>
    <w:bookmarkEnd w:id="24"/>
    <w:bookmarkStart w:id="25" w:name="vi.-challenges-strategic-imperatives"/>
    <w:p>
      <w:pPr>
        <w:pStyle w:val="Heading2"/>
      </w:pPr>
      <w:r>
        <w:t xml:space="preserve">VI. Challenges &amp; Strategic Imperatives</w:t>
      </w:r>
    </w:p>
    <w:p>
      <w:pPr>
        <w:pStyle w:val="FirstParagraph"/>
      </w:pPr>
      <w:r>
        <w:t xml:space="preserve">Despite strong performance, key challenges require focused action:</w:t>
      </w:r>
    </w:p>
    <w:p>
      <w:pPr>
        <w:numPr>
          <w:ilvl w:val="0"/>
          <w:numId w:val="1003"/>
        </w:numPr>
        <w:pStyle w:val="Compact"/>
      </w:pPr>
      <w:r>
        <w:rPr>
          <w:bCs/>
          <w:b/>
        </w:rPr>
        <w:t xml:space="preserve">Land Acquisition Delays:</w:t>
      </w:r>
      <w:r>
        <w:t xml:space="preserve"> </w:t>
      </w:r>
      <w:r>
        <w:t xml:space="preserve">40% of Q3 projects faced delays due to Lagos land disputes. We propose establishing a dedicated Civil Engineer-legal team to streamline this process.</w:t>
      </w:r>
    </w:p>
    <w:p>
      <w:pPr>
        <w:numPr>
          <w:ilvl w:val="0"/>
          <w:numId w:val="1003"/>
        </w:numPr>
        <w:pStyle w:val="Compact"/>
      </w:pPr>
      <w:r>
        <w:rPr>
          <w:bCs/>
          <w:b/>
        </w:rPr>
        <w:t xml:space="preserve">Talent Retention:</w:t>
      </w:r>
      <w:r>
        <w:t xml:space="preserve"> </w:t>
      </w:r>
      <w:r>
        <w:t xml:space="preserve">High demand for experienced Civil Engineers in Nigeria Lagos (average salary premium: 28% over national average). We'll implement a "Lagos Engineering Leadership Program" with accelerated career pathways.</w:t>
      </w:r>
    </w:p>
    <w:p>
      <w:pPr>
        <w:numPr>
          <w:ilvl w:val="0"/>
          <w:numId w:val="1003"/>
        </w:numPr>
        <w:pStyle w:val="Compact"/>
      </w:pPr>
      <w:r>
        <w:rPr>
          <w:bCs/>
          <w:b/>
        </w:rPr>
        <w:t xml:space="preserve">Technology Integration:</w:t>
      </w:r>
      <w:r>
        <w:t xml:space="preserve"> </w:t>
      </w:r>
      <w:r>
        <w:t xml:space="preserve">Adopting BIM (Building Information Modeling) for Lagos projects is critical. We plan ₦150 million in Q4 training and software, directly enhancing our Civil Engineers' competitive edge.</w:t>
      </w:r>
    </w:p>
    <w:bookmarkEnd w:id="25"/>
    <w:bookmarkStart w:id="26" w:name="vii.-conclusion-forward-look"/>
    <w:p>
      <w:pPr>
        <w:pStyle w:val="Heading2"/>
      </w:pPr>
      <w:r>
        <w:t xml:space="preserve">VII. Conclusion &amp; Forward Look</w:t>
      </w:r>
    </w:p>
    <w:p>
      <w:pPr>
        <w:pStyle w:val="FirstParagraph"/>
      </w:pPr>
      <w:r>
        <w:t xml:space="preserve">The Q3 Sales Report unequivocally demonstrates that specialized Civil Engineering expertise is the cornerstone of success in Nigeria Lagos's infrastructure market. Our team's ability to translate technical mastery into client value – through solutions addressing Lagos-specific challenges like subsidence, flooding, and regulatory complexity – has driven significant revenue growth. Moving into Q4 2024, we project securing contracts exceeding ₦215 billion as the State Government accelerates its "Lagos 2030" infrastructure agenda.</w:t>
      </w:r>
    </w:p>
    <w:p>
      <w:pPr>
        <w:pStyle w:val="BodyText"/>
      </w:pPr>
      <w:r>
        <w:t xml:space="preserve">For sustained leadership in Nigeria Lagos, the Civil Engineer must remain at the core of our sales strategy. This requires continued investment in localized technical capability, deeper government partnership engagement, and strategic talent development within Lagos itself. The performance metrics confirm that when Civil Engineers lead sales initiatives with hyper-localized expertise – not just technical compliance – they become indispensable partners in building Nigeria's most dynamic city.</w:t>
      </w:r>
    </w:p>
    <w:p>
      <w:pPr>
        <w:pStyle w:val="BodyText"/>
      </w:pPr>
      <w:r>
        <w:rPr>
          <w:bCs/>
          <w:b/>
        </w:rPr>
        <w:t xml:space="preserve">Key Performance Indicator for Q4:</w:t>
      </w:r>
      <w:r>
        <w:t xml:space="preserve"> </w:t>
      </w:r>
      <w:r>
        <w:t xml:space="preserve">Secure 5 major contracts (₦30B+ each) through Civil Engineer-led proposals, targeting Lagos State Ministry of Housing and Urban Development priority projects.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Report - Nigeria Lagos</dc:title>
  <dc:creator/>
  <dc:language>en</dc:language>
  <cp:keywords/>
  <dcterms:created xsi:type="dcterms:W3CDTF">2026-07-21T14:50:13Z</dcterms:created>
  <dcterms:modified xsi:type="dcterms:W3CDTF">2026-07-21T14:50:13Z</dcterms:modified>
</cp:coreProperties>
</file>

<file path=docProps/custom.xml><?xml version="1.0" encoding="utf-8"?>
<Properties xmlns="http://schemas.openxmlformats.org/officeDocument/2006/custom-properties" xmlns:vt="http://schemas.openxmlformats.org/officeDocument/2006/docPropsVTypes"/>
</file>