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7" w:name="X45386f41a9c835b360763d4cd94b243dbd872ed"/>
    <w:p>
      <w:pPr>
        <w:pStyle w:val="Heading1"/>
      </w:pPr>
      <w:r>
        <w:t xml:space="preserve">Q3 2024 Sales Performance Report: Civil Engineering Services Market Analysis for Manila, Philippines</w:t>
      </w:r>
    </w:p>
    <w:bookmarkStart w:id="20" w:name="executive-summary"/>
    <w:p>
      <w:pPr>
        <w:pStyle w:val="Heading2"/>
      </w:pPr>
      <w:r>
        <w:t xml:space="preserve">Executive Summary</w:t>
      </w:r>
    </w:p>
    <w:p>
      <w:pPr>
        <w:pStyle w:val="FirstParagraph"/>
      </w:pPr>
      <w:r>
        <w:t xml:space="preserve">This comprehensive sales report details the performance of civil engineering service contracts secured within the Philippines Manila metropolitan area during Q3 2024. As a leading provider of infrastructure development solutions, our firm has strategically positioned its Civil Engineer expertise to capitalize on Manila's unprecedented urban expansion and critical infrastructure rehabilitation needs. The report confirms a 18% year-over-year growth in signed contracts, driven by government-led projects and private sector investments targeting resilient city planning in the Philippines Manila corridor. This Sales Report underscores how specialized Civil Engineer capabilities directly translate to measurable revenue growth across key sectors including transportation, flood mitigation, and sustainable urban development.</w:t>
      </w:r>
    </w:p>
    <w:bookmarkEnd w:id="20"/>
    <w:bookmarkStart w:id="21" w:name="X7cbd8079d36904bbc35841ec7bb14d88fd716c1"/>
    <w:p>
      <w:pPr>
        <w:pStyle w:val="Heading2"/>
      </w:pPr>
      <w:r>
        <w:t xml:space="preserve">Market Context: Civil Engineering Demand in Manila</w:t>
      </w:r>
    </w:p>
    <w:p>
      <w:pPr>
        <w:pStyle w:val="FirstParagraph"/>
      </w:pPr>
      <w:r>
        <w:t xml:space="preserve">Manila's status as the economic heart of the Philippines creates relentless demand for professional Civil Engineer services. With over 13 million residents and continuous population influx, infrastructure strain necessitates constant intervention. The Department of Public Works and Highways (DPWH) alone has allocated ₱145 billion for Metro Manila projects in 2024, while the Makati City Government prioritizes high-rise sustainable developments. This creates a fertile environment where Civil Engineers are not merely technical staff but strategic sales assets—interpreting municipal codes, securing permits through local government units (LGUs), and delivering solutions that win client trust. Our Sales Report confirms that firms with certified Civil Engineer teams consistently secure 32% more contracts than competitors due to their ability to navigate the complex Philippine regulatory landscape.</w:t>
      </w:r>
    </w:p>
    <w:bookmarkEnd w:id="21"/>
    <w:bookmarkStart w:id="22" w:name="X5b43a439884bfb250b566c6bf5a1450e5f8157b"/>
    <w:p>
      <w:pPr>
        <w:pStyle w:val="Heading2"/>
      </w:pPr>
      <w:r>
        <w:t xml:space="preserve">Q3 Sales Performance Breakdown: Philippines Manila Focus</w:t>
      </w:r>
    </w:p>
    <w:p>
      <w:pPr>
        <w:pStyle w:val="FirstParagraph"/>
      </w:pPr>
      <w:r>
        <w:t xml:space="preserve">The Q3 2024 sales pipeline for Civil Engineering services in Manila delivered exceptional results. Key milestones include:</w:t>
      </w:r>
    </w:p>
    <w:p>
      <w:pPr>
        <w:numPr>
          <w:ilvl w:val="0"/>
          <w:numId w:val="1001"/>
        </w:numPr>
        <w:pStyle w:val="Compact"/>
      </w:pPr>
      <w:r>
        <w:rPr>
          <w:bCs/>
          <w:b/>
        </w:rPr>
        <w:t xml:space="preserve">Contract Value Growth:</w:t>
      </w:r>
      <w:r>
        <w:t xml:space="preserve"> </w:t>
      </w:r>
      <w:r>
        <w:t xml:space="preserve">Total secured contracts reached ₱87.5M (vs. ₱74.3M in Q2), with 68% attributed to Civil Engineer-led proposals for Manila-based clients.</w:t>
      </w:r>
    </w:p>
    <w:p>
      <w:pPr>
        <w:numPr>
          <w:ilvl w:val="0"/>
          <w:numId w:val="1001"/>
        </w:numPr>
        <w:pStyle w:val="Compact"/>
      </w:pPr>
      <w:r>
        <w:rPr>
          <w:bCs/>
          <w:b/>
        </w:rPr>
        <w:t xml:space="preserve">Project Diversification:</w:t>
      </w:r>
      <w:r>
        <w:t xml:space="preserve"> </w:t>
      </w:r>
      <w:r>
        <w:t xml:space="preserve">Successful bids spanned critical Manila projects:</w:t>
      </w:r>
    </w:p>
    <w:p>
      <w:pPr>
        <w:numPr>
          <w:ilvl w:val="1"/>
          <w:numId w:val="1002"/>
        </w:numPr>
        <w:pStyle w:val="Compact"/>
      </w:pPr>
      <w:r>
        <w:t xml:space="preserve">Bulacan Expressway Extension (DPWH) - ₱32M contract secured by our Civil Engineer team</w:t>
      </w:r>
    </w:p>
    <w:p>
      <w:pPr>
        <w:numPr>
          <w:ilvl w:val="1"/>
          <w:numId w:val="1002"/>
        </w:numPr>
        <w:pStyle w:val="Compact"/>
      </w:pPr>
      <w:r>
        <w:t xml:space="preserve">Sustainable Drainage System for Pasig City (Private Developer) - ₱18.7M</w:t>
      </w:r>
    </w:p>
    <w:p>
      <w:pPr>
        <w:numPr>
          <w:ilvl w:val="1"/>
          <w:numId w:val="1002"/>
        </w:numPr>
        <w:pStyle w:val="Compact"/>
      </w:pPr>
      <w:r>
        <w:t xml:space="preserve">Green Building Certification Support for Bonifacio Global City (BGC) - ₱12.3M</w:t>
      </w:r>
    </w:p>
    <w:p>
      <w:pPr>
        <w:numPr>
          <w:ilvl w:val="0"/>
          <w:numId w:val="1001"/>
        </w:numPr>
        <w:pStyle w:val="Compact"/>
      </w:pPr>
      <w:r>
        <w:rPr>
          <w:bCs/>
          <w:b/>
        </w:rPr>
        <w:t xml:space="preserve">Client Acquisition:</w:t>
      </w:r>
      <w:r>
        <w:t xml:space="preserve"> </w:t>
      </w:r>
      <w:r>
        <w:t xml:space="preserve">24 new clients acquired, including three major Manila municipal offices and two international developers eyeing Philippine markets.</w:t>
      </w:r>
    </w:p>
    <w:bookmarkEnd w:id="22"/>
    <w:bookmarkStart w:id="23" w:name="X487a46cf560d54ff1b1fb680ae14ce59a434b59"/>
    <w:p>
      <w:pPr>
        <w:pStyle w:val="Heading2"/>
      </w:pPr>
      <w:r>
        <w:t xml:space="preserve">Civil Engineer: The Sales Catalyst in Manila's Market</w:t>
      </w:r>
    </w:p>
    <w:p>
      <w:pPr>
        <w:pStyle w:val="FirstParagraph"/>
      </w:pPr>
      <w:r>
        <w:t xml:space="preserve">This report emphasizes that our Civil Engineers are the cornerstone of sales success. Unlike generic project managers, our licensed Civil Engineers (PRC-registered) possess dual expertise: technical mastery of Philippine National Standards (PNS) and deep local market insight. For instance:</w:t>
      </w:r>
    </w:p>
    <w:p>
      <w:pPr>
        <w:numPr>
          <w:ilvl w:val="0"/>
          <w:numId w:val="1003"/>
        </w:numPr>
        <w:pStyle w:val="Compact"/>
      </w:pPr>
      <w:r>
        <w:t xml:space="preserve">Our Manila-based Civil Engineer identified a gap in flood-resilient design for Malabon City, leading to a 12-month service contract worth ₱9.5M.</w:t>
      </w:r>
    </w:p>
    <w:p>
      <w:pPr>
        <w:numPr>
          <w:ilvl w:val="0"/>
          <w:numId w:val="1003"/>
        </w:numPr>
        <w:pStyle w:val="Compact"/>
      </w:pPr>
      <w:r>
        <w:t xml:space="preserve">During negotiations for the Quezon City Light Rail Transit (LRT) extension, our Civil Engineer's knowledge of Barangay clearance procedures reduced permit processing time by 38%—a decisive sales advantage.</w:t>
      </w:r>
    </w:p>
    <w:p>
      <w:pPr>
        <w:numPr>
          <w:ilvl w:val="0"/>
          <w:numId w:val="1003"/>
        </w:numPr>
        <w:pStyle w:val="Compact"/>
      </w:pPr>
      <w:r>
        <w:t xml:space="preserve">In the Philippines Manila property sector, Civil Engineers certified in ISO 14001 and Philippine Green Building Code (PGBS) commands premium pricing (up to 22% higher than standard bids).</w:t>
      </w:r>
    </w:p>
    <w:bookmarkEnd w:id="23"/>
    <w:bookmarkStart w:id="24" w:name="X3f3aa8fcae9f463eb1176c131d4e1f85306c9cc"/>
    <w:p>
      <w:pPr>
        <w:pStyle w:val="Heading2"/>
      </w:pPr>
      <w:r>
        <w:t xml:space="preserve">Challenges in the Philippines Manila Sales Environment</w:t>
      </w:r>
    </w:p>
    <w:p>
      <w:pPr>
        <w:pStyle w:val="FirstParagraph"/>
      </w:pPr>
      <w:r>
        <w:t xml:space="preserve">Despite strong performance, our Sales Report identifies critical market challenges requiring Civil Engineer-led solutions:</w:t>
      </w:r>
    </w:p>
    <w:p>
      <w:pPr>
        <w:numPr>
          <w:ilvl w:val="0"/>
          <w:numId w:val="1004"/>
        </w:numPr>
        <w:pStyle w:val="Compact"/>
      </w:pPr>
      <w:r>
        <w:rPr>
          <w:bCs/>
          <w:b/>
        </w:rPr>
        <w:t xml:space="preserve">Regulatory Complexity:</w:t>
      </w:r>
      <w:r>
        <w:t xml:space="preserve"> </w:t>
      </w:r>
      <w:r>
        <w:t xml:space="preserve">Navigating 8+ municipal permits for single projects across Manila's 16 cities remains a top client pain point. Our Civil Engineers reduced this friction by developing standardized documentation templates compliant with both DPWH and LGU requirements.</w:t>
      </w:r>
    </w:p>
    <w:p>
      <w:pPr>
        <w:numPr>
          <w:ilvl w:val="0"/>
          <w:numId w:val="1004"/>
        </w:numPr>
        <w:pStyle w:val="Compact"/>
      </w:pPr>
      <w:r>
        <w:rPr>
          <w:bCs/>
          <w:b/>
        </w:rPr>
        <w:t xml:space="preserve">Climate Resilience Demands:</w:t>
      </w:r>
      <w:r>
        <w:t xml:space="preserve"> </w:t>
      </w:r>
      <w:r>
        <w:t xml:space="preserve">Post-2023 typhoon season, 73% of Manila developers now require climate-adaptive design (e.g., elevated structures, permeable pavements). Civil Engineers trained in Philippine Climate Change Commission guidelines are now non-negotiable for proposal success.</w:t>
      </w:r>
    </w:p>
    <w:p>
      <w:pPr>
        <w:numPr>
          <w:ilvl w:val="0"/>
          <w:numId w:val="1004"/>
        </w:numPr>
        <w:pStyle w:val="Compact"/>
      </w:pPr>
      <w:r>
        <w:rPr>
          <w:bCs/>
          <w:b/>
        </w:rPr>
        <w:t xml:space="preserve">Local Competition:</w:t>
      </w:r>
      <w:r>
        <w:t xml:space="preserve"> </w:t>
      </w:r>
      <w:r>
        <w:t xml:space="preserve">Smaller firms with lower rates undercut bids. Our Sales Report shows that emphasizing the Civil Engineer's PRC licensure and Manila-specific project portfolio (e.g., "25+ completed projects in Quezon City") wins 67% of competitive bids.</w:t>
      </w:r>
    </w:p>
    <w:bookmarkEnd w:id="24"/>
    <w:bookmarkStart w:id="25" w:name="strategic-recommendations-for-q4-2024"/>
    <w:p>
      <w:pPr>
        <w:pStyle w:val="Heading2"/>
      </w:pPr>
      <w:r>
        <w:t xml:space="preserve">Strategic Recommendations for Q4 2024</w:t>
      </w:r>
    </w:p>
    <w:p>
      <w:pPr>
        <w:pStyle w:val="FirstParagraph"/>
      </w:pPr>
      <w:r>
        <w:t xml:space="preserve">Based on this Sales Report analysis, we recommend:</w:t>
      </w:r>
    </w:p>
    <w:p>
      <w:pPr>
        <w:numPr>
          <w:ilvl w:val="0"/>
          <w:numId w:val="1005"/>
        </w:numPr>
        <w:pStyle w:val="Compact"/>
      </w:pPr>
      <w:r>
        <w:rPr>
          <w:bCs/>
          <w:b/>
        </w:rPr>
        <w:t xml:space="preserve">Expand Manila Civil Engineer Capacity:</w:t>
      </w:r>
      <w:r>
        <w:t xml:space="preserve"> </w:t>
      </w:r>
      <w:r>
        <w:t xml:space="preserve">Hire two additional PRC-licensed Civil Engineers with Metro Manila project experience to address rising demand (target: 15% Q4 growth).</w:t>
      </w:r>
    </w:p>
    <w:p>
      <w:pPr>
        <w:numPr>
          <w:ilvl w:val="0"/>
          <w:numId w:val="1005"/>
        </w:numPr>
        <w:pStyle w:val="Compact"/>
      </w:pPr>
      <w:r>
        <w:rPr>
          <w:bCs/>
          <w:b/>
        </w:rPr>
        <w:t xml:space="preserve">Develop "Manila-Specific" Service Packages:</w:t>
      </w:r>
      <w:r>
        <w:t xml:space="preserve"> </w:t>
      </w:r>
      <w:r>
        <w:t xml:space="preserve">Create tiered offerings including "Quick Permit Pathway" (leveraging Civil Engineer network) and "Typhoon-Resilient Design Add-On" for new bids.</w:t>
      </w:r>
    </w:p>
    <w:p>
      <w:pPr>
        <w:numPr>
          <w:ilvl w:val="0"/>
          <w:numId w:val="1005"/>
        </w:numPr>
        <w:pStyle w:val="Compact"/>
      </w:pPr>
      <w:r>
        <w:rPr>
          <w:bCs/>
          <w:b/>
        </w:rPr>
        <w:t xml:space="preserve">Invest in Local Partnerships:</w:t>
      </w:r>
      <w:r>
        <w:t xml:space="preserve"> </w:t>
      </w:r>
      <w:r>
        <w:t xml:space="preserve">Forge alliances with key Manila LGUs like Makati City Planning Office and Pasig River Rehabilitation Program to co-host technical workshops—positioning our Civil Engineers as industry thought leaders.</w:t>
      </w:r>
    </w:p>
    <w:p>
      <w:pPr>
        <w:numPr>
          <w:ilvl w:val="0"/>
          <w:numId w:val="1005"/>
        </w:numPr>
        <w:pStyle w:val="Compact"/>
      </w:pPr>
      <w:r>
        <w:rPr>
          <w:bCs/>
          <w:b/>
        </w:rPr>
        <w:t xml:space="preserve">Leverage Digital Tools:</w:t>
      </w:r>
      <w:r>
        <w:t xml:space="preserve"> </w:t>
      </w:r>
      <w:r>
        <w:t xml:space="preserve">Implement a Philippine-specific BIM (Building Information Modeling) platform that integrates with DPWH databases, directly addressing Manila's infrastructure digitization push.</w:t>
      </w:r>
    </w:p>
    <w:bookmarkEnd w:id="25"/>
    <w:bookmarkStart w:id="26" w:name="X12ecff239b3295d65661d0fad5a7e3dcd92f8ef"/>
    <w:p>
      <w:pPr>
        <w:pStyle w:val="Heading2"/>
      </w:pPr>
      <w:r>
        <w:t xml:space="preserve">Conclusion: Civil Engineer Excellence Drives Manila Sales Success</w:t>
      </w:r>
    </w:p>
    <w:p>
      <w:pPr>
        <w:pStyle w:val="FirstParagraph"/>
      </w:pPr>
      <w:r>
        <w:t xml:space="preserve">The Q3 2024 sales performance in the Philippines Manila market unequivocally proves that specialized Civil Engineer capabilities are the primary driver of revenue growth. As infrastructure investment accelerates in Metro Manila under the "Build, Build, Build" program and private sector development intensifies, firms that strategically deploy qualified Civil Engineers will dominate. This Sales Report confirms our competitive edge: every major contract secured this quarter featured a dedicated Civil Engineer as the project lead—delivering not just technical solutions but trusted relationships within Manila's complex urban ecosystem. We project Q4 revenue growth to exceed 25% through continued focus on Manila-specific civil engineering excellence, directly translating our Civil Engineer expertise into sustainable sales outcomes for the Philippines market.</w:t>
      </w:r>
    </w:p>
    <w:p>
      <w:pPr>
        <w:pStyle w:val="BodyText"/>
      </w:pPr>
      <w:r>
        <w:rPr>
          <w:bCs/>
          <w:b/>
        </w:rPr>
        <w:t xml:space="preserve">Prepared By:</w:t>
      </w:r>
      <w:r>
        <w:t xml:space="preserve"> </w:t>
      </w:r>
      <w:r>
        <w:t xml:space="preserve">Strategic Sales &amp; Development Division</w:t>
      </w:r>
      <w:r>
        <w:br/>
      </w:r>
      <w:r>
        <w:rPr>
          <w:bCs/>
          <w:b/>
        </w:rPr>
        <w:t xml:space="preserve">Date:</w:t>
      </w:r>
      <w:r>
        <w:t xml:space="preserve"> </w:t>
      </w:r>
      <w:r>
        <w:t xml:space="preserve">October 26, 2024</w:t>
      </w:r>
      <w:r>
        <w:br/>
      </w:r>
      <w:r>
        <w:rPr>
          <w:bCs/>
          <w:b/>
        </w:rPr>
        <w:t xml:space="preserve">For Distribution:</w:t>
      </w:r>
      <w:r>
        <w:t xml:space="preserve"> </w:t>
      </w:r>
      <w:r>
        <w:t xml:space="preserve">Manila Office Leadership, PRC Engineering Council (Philippines), DPWH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Civil Engineering Services in Philippines Manila</dc:title>
  <dc:creator/>
  <dc:language>en</dc:language>
  <cp:keywords/>
  <dcterms:created xsi:type="dcterms:W3CDTF">2026-07-23T03:03:16Z</dcterms:created>
  <dcterms:modified xsi:type="dcterms:W3CDTF">2026-07-23T03:03:16Z</dcterms:modified>
</cp:coreProperties>
</file>

<file path=docProps/custom.xml><?xml version="1.0" encoding="utf-8"?>
<Properties xmlns="http://schemas.openxmlformats.org/officeDocument/2006/custom-properties" xmlns:vt="http://schemas.openxmlformats.org/officeDocument/2006/docPropsVTypes"/>
</file>