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Qatar</w:t>
      </w:r>
      <w:r>
        <w:t xml:space="preserve"> </w:t>
      </w:r>
      <w:r>
        <w:t xml:space="preserve">Doha</w:t>
      </w:r>
    </w:p>
    <w:bookmarkStart w:id="27" w:name="X512f6f518c38d8725bfe2fc788131e9681ef51c"/>
    <w:p>
      <w:pPr>
        <w:pStyle w:val="Heading1"/>
      </w:pPr>
      <w:r>
        <w:t xml:space="preserve">QATAR DOHA CIVIL ENGINEERING SALES REPORT</w:t>
      </w:r>
    </w:p>
    <w:bookmarkStart w:id="20" w:name="Xd4c17285c527d425ce10f2aca17b40919678917"/>
    <w:p>
      <w:pPr>
        <w:pStyle w:val="Heading2"/>
      </w:pPr>
      <w:r>
        <w:t xml:space="preserve">Qatar Doha Construction Market Performance Report - Q3 2023</w:t>
      </w:r>
    </w:p>
    <w:p>
      <w:pPr>
        <w:pStyle w:val="FirstParagraph"/>
      </w:pPr>
      <w:r>
        <w:t xml:space="preserve">This comprehensive</w:t>
      </w:r>
      <w:r>
        <w:t xml:space="preserve"> </w:t>
      </w:r>
      <w:r>
        <w:rPr>
          <w:bCs/>
          <w:b/>
        </w:rPr>
        <w:t xml:space="preserve">Sales Report</w:t>
      </w:r>
      <w:r>
        <w:t xml:space="preserve"> </w:t>
      </w:r>
      <w:r>
        <w:t xml:space="preserve">details the performance of Civil Engineering services within Qatar's rapidly expanding construction sector, with specific focus on Doha as the central hub of development. As Qatar continues its ambitious Vision 2030 initiatives and prepares for sustained global events like the FIFA World Cup legacy projects, the demand for specialized</w:t>
      </w:r>
      <w:r>
        <w:t xml:space="preserve"> </w:t>
      </w:r>
      <w:r>
        <w:rPr>
          <w:iCs/>
          <w:i/>
        </w:rPr>
        <w:t xml:space="preserve">Civil Engineer</w:t>
      </w:r>
      <w:r>
        <w:t xml:space="preserve"> </w:t>
      </w:r>
      <w:r>
        <w:t xml:space="preserve">expertise has reached unprecedented levels. This document provides a strategic analysis of market trends, project pipelines, and revenue generation specific to our firm's operations in Qatar Doha.</w:t>
      </w:r>
    </w:p>
    <w:bookmarkEnd w:id="20"/>
    <w:bookmarkStart w:id="21" w:name="X9942617457e4ea7aca66a5801cc32482ee38030"/>
    <w:p>
      <w:pPr>
        <w:pStyle w:val="Heading2"/>
      </w:pPr>
      <w:r>
        <w:t xml:space="preserve">Market Context: The Civil Engineering Imperative in Qatar Doha</w:t>
      </w:r>
    </w:p>
    <w:p>
      <w:pPr>
        <w:pStyle w:val="FirstParagraph"/>
      </w:pPr>
      <w:r>
        <w:t xml:space="preserve">Doha's skyline continues to transform at a remarkable pace, driven by mega-projects such as Lusail City, the Education City expansion, and the Hamad International Airport Phase 3. These initiatives collectively require meticulous civil engineering oversight from site assessment through to final commissioning. The</w:t>
      </w:r>
      <w:r>
        <w:t xml:space="preserve"> </w:t>
      </w:r>
      <w:r>
        <w:rPr>
          <w:bCs/>
          <w:b/>
        </w:rPr>
        <w:t xml:space="preserve">Civil Engineer</w:t>
      </w:r>
      <w:r>
        <w:t xml:space="preserve"> </w:t>
      </w:r>
      <w:r>
        <w:t xml:space="preserve">is not merely a technical role but the linchpin of project success in our high-stakes environment where adherence to international standards (ASTM, BS, and Qatari Specifications) is non-negotiable. Our Sales Report confirms that civil engineering services now constitute 68% of our total revenue portfolio in Qatar Doha – a testament to their critical role in the nation's infrastructure evolution.</w:t>
      </w:r>
    </w:p>
    <w:bookmarkEnd w:id="21"/>
    <w:bookmarkStart w:id="22" w:name="key-projects-driving-sales-performance"/>
    <w:p>
      <w:pPr>
        <w:pStyle w:val="Heading2"/>
      </w:pPr>
      <w:r>
        <w:t xml:space="preserve">Key Projects Driving Sales Performance</w:t>
      </w:r>
    </w:p>
    <w:p>
      <w:pPr>
        <w:pStyle w:val="FirstParagraph"/>
      </w:pPr>
      <w:r>
        <w:t xml:space="preserve">The Q3 sales pipeline in Qatar Doha was dominated by three flagship projects:</w:t>
      </w:r>
    </w:p>
    <w:p>
      <w:pPr>
        <w:numPr>
          <w:ilvl w:val="0"/>
          <w:numId w:val="1001"/>
        </w:numPr>
        <w:pStyle w:val="Compact"/>
      </w:pPr>
      <w:r>
        <w:rPr>
          <w:bCs/>
          <w:b/>
        </w:rPr>
        <w:t xml:space="preserve">Lusail Sports Complex Expansion</w:t>
      </w:r>
      <w:r>
        <w:t xml:space="preserve">: Secured a $42M contract for civil works including stadium foundations, drainage systems, and access road networks. This project generated 34% of our quarterly civil engineering sales due to its scale and timeline urgency.</w:t>
      </w:r>
    </w:p>
    <w:p>
      <w:pPr>
        <w:numPr>
          <w:ilvl w:val="0"/>
          <w:numId w:val="1001"/>
        </w:numPr>
        <w:pStyle w:val="Compact"/>
      </w:pPr>
      <w:r>
        <w:rPr>
          <w:bCs/>
          <w:b/>
        </w:rPr>
        <w:t xml:space="preserve">Qatar Central Power Plant Modernization</w:t>
      </w:r>
      <w:r>
        <w:t xml:space="preserve">: Awarded a $28M service contract covering structural integrity assessments, seismic retrofitting, and environmental compliance. The complex regulatory environment in Doha made our specialized</w:t>
      </w:r>
      <w:r>
        <w:t xml:space="preserve"> </w:t>
      </w:r>
      <w:r>
        <w:rPr>
          <w:iCs/>
          <w:i/>
        </w:rPr>
        <w:t xml:space="preserve">Civil Engineer</w:t>
      </w:r>
      <w:r>
        <w:t xml:space="preserve"> </w:t>
      </w:r>
      <w:r>
        <w:t xml:space="preserve">team essential for navigating Ministry of Electricity approvals.</w:t>
      </w:r>
    </w:p>
    <w:p>
      <w:pPr>
        <w:numPr>
          <w:ilvl w:val="0"/>
          <w:numId w:val="1001"/>
        </w:numPr>
        <w:pStyle w:val="Compact"/>
      </w:pPr>
      <w:r>
        <w:rPr>
          <w:bCs/>
          <w:b/>
        </w:rPr>
        <w:t xml:space="preserve">Doha Metro Line 3 Phase II</w:t>
      </w:r>
      <w:r>
        <w:t xml:space="preserve">: Contributed to the engineering design phase for tunneling infrastructure, securing $18M in preliminary services. Our local expertise in Doha's challenging soil conditions (saline water tables) was a decisive factor for the client.</w:t>
      </w:r>
    </w:p>
    <w:p>
      <w:pPr>
        <w:pStyle w:val="FirstParagraph"/>
      </w:pPr>
      <w:r>
        <w:t xml:space="preserve">Notably, 72% of these contracts were won through direct engagement with Qatari government entities (MESA, Qatari Diar) – highlighting the strategic importance of local partnerships in our Qatar Doha sales approach.</w:t>
      </w:r>
    </w:p>
    <w:bookmarkEnd w:id="22"/>
    <w:bookmarkStart w:id="23" w:name="Xe9f97f1b7fcc6bab84a33522436a65ff782d575"/>
    <w:p>
      <w:pPr>
        <w:pStyle w:val="Heading2"/>
      </w:pPr>
      <w:r>
        <w:t xml:space="preserve">Sales Strategy &amp; Competitive Differentiation</w:t>
      </w:r>
    </w:p>
    <w:p>
      <w:pPr>
        <w:pStyle w:val="FirstParagraph"/>
      </w:pPr>
      <w:r>
        <w:t xml:space="preserve">Our success in the Qatar Doha market stems from a three-pronged sales strategy tailored to local needs:</w:t>
      </w:r>
    </w:p>
    <w:p>
      <w:pPr>
        <w:numPr>
          <w:ilvl w:val="0"/>
          <w:numId w:val="1002"/>
        </w:numPr>
        <w:pStyle w:val="Compact"/>
      </w:pPr>
      <w:r>
        <w:rPr>
          <w:bCs/>
          <w:b/>
        </w:rPr>
        <w:t xml:space="preserve">Local Technical Integration</w:t>
      </w:r>
      <w:r>
        <w:t xml:space="preserve">: All</w:t>
      </w:r>
      <w:r>
        <w:t xml:space="preserve"> </w:t>
      </w:r>
      <w:r>
        <w:rPr>
          <w:iCs/>
          <w:i/>
        </w:rPr>
        <w:t xml:space="preserve">Civil Engineer</w:t>
      </w:r>
      <w:r>
        <w:t xml:space="preserve"> </w:t>
      </w:r>
      <w:r>
        <w:t xml:space="preserve">personnel undergo mandatory Qatari construction code certification (QCS) and cultural training. This allows us to interpret Doha's unique environmental challenges – from extreme heat management to coastal erosion mitigation – within our sales proposals.</w:t>
      </w:r>
    </w:p>
    <w:p>
      <w:pPr>
        <w:numPr>
          <w:ilvl w:val="0"/>
          <w:numId w:val="1002"/>
        </w:numPr>
        <w:pStyle w:val="Compact"/>
      </w:pPr>
      <w:r>
        <w:rPr>
          <w:bCs/>
          <w:b/>
        </w:rPr>
        <w:t xml:space="preserve">Technology-Driven Sales Presentations</w:t>
      </w:r>
      <w:r>
        <w:t xml:space="preserve">: We deploy BIM 3D models showing civil engineering solutions for specific Doha sites, including real-time flood simulation data. This visual approach closed 58% of Q3 enterprise deals compared to industry average of 34%.</w:t>
      </w:r>
    </w:p>
    <w:p>
      <w:pPr>
        <w:numPr>
          <w:ilvl w:val="0"/>
          <w:numId w:val="1002"/>
        </w:numPr>
        <w:pStyle w:val="Compact"/>
      </w:pPr>
      <w:r>
        <w:rPr>
          <w:bCs/>
          <w:b/>
        </w:rPr>
        <w:t xml:space="preserve">Regulatory Navigation Expertise</w:t>
      </w:r>
      <w:r>
        <w:t xml:space="preserve">: Our sales team includes ex-Ministry of Municipality engineers who understand the bureaucratic pathways in Qatar Doha, reducing proposal-to-contract timelines by 40%.</w:t>
      </w:r>
    </w:p>
    <w:p>
      <w:pPr>
        <w:pStyle w:val="FirstParagraph"/>
      </w:pPr>
      <w:r>
        <w:t xml:space="preserve">This localized approach directly addresses a critical market gap identified in our competitor analysis: most international firms lack the on-the-ground understanding required for Qatar's complex construction ecosystem.</w:t>
      </w:r>
    </w:p>
    <w:bookmarkEnd w:id="23"/>
    <w:bookmarkStart w:id="24" w:name="performance-metrics-financial-impact"/>
    <w:p>
      <w:pPr>
        <w:pStyle w:val="Heading2"/>
      </w:pPr>
      <w:r>
        <w:t xml:space="preserve">Performance Metrics &amp; Financial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(Qatar Doha)</w:t>
            </w:r>
          </w:p>
        </w:tc>
        <w:tc>
          <w:tcPr/>
          <w:p>
            <w:pPr>
              <w:pStyle w:val="Compact"/>
              <w:jc w:val="left"/>
            </w:pPr>
            <w:r>
              <w:t xml:space="preserve">Q2 2023</w:t>
            </w:r>
          </w:p>
        </w:tc>
        <w:tc>
          <w:tcPr/>
          <w:p>
            <w:pPr>
              <w:pStyle w:val="Compact"/>
              <w:jc w:val="left"/>
            </w:pPr>
            <w:r>
              <w:t xml:space="preserve">Change</w:t>
            </w:r>
          </w:p>
        </w:tc>
      </w:tr>
      <w:tr>
        <w:tc>
          <w:tcPr/>
          <w:p>
            <w:pPr>
              <w:pStyle w:val="Compact"/>
              <w:jc w:val="left"/>
            </w:pPr>
            <w:r>
              <w:t xml:space="preserve">New Civil Engineering Contracts</w:t>
            </w:r>
          </w:p>
        </w:tc>
        <w:tc>
          <w:tcPr/>
          <w:p>
            <w:pPr>
              <w:pStyle w:val="Compact"/>
              <w:jc w:val="left"/>
            </w:pPr>
            <w:r>
              <w:t xml:space="preserve">$88.2M</w:t>
            </w:r>
          </w:p>
        </w:tc>
        <w:tc>
          <w:tcPr/>
          <w:p>
            <w:pPr>
              <w:pStyle w:val="Compact"/>
              <w:jc w:val="left"/>
            </w:pPr>
            <w:r>
              <w:t xml:space="preserve">$63.5M</w:t>
            </w:r>
          </w:p>
        </w:tc>
        <w:tc>
          <w:tcPr/>
          <w:p>
            <w:pPr>
              <w:pStyle w:val="Compact"/>
              <w:jc w:val="left"/>
            </w:pPr>
            <w:r>
              <w:t xml:space="preserve">+39%</w:t>
            </w:r>
          </w:p>
        </w:tc>
      </w:tr>
      <w:tr>
        <w:tc>
          <w:tcPr/>
          <w:p>
            <w:pPr>
              <w:pStyle w:val="Compact"/>
              <w:jc w:val="left"/>
            </w:pPr>
            <w:r>
              <w:t xml:space="preserve">Sales Pipeline (Q4)</w:t>
            </w:r>
          </w:p>
        </w:tc>
        <w:tc>
          <w:tcPr/>
          <w:p>
            <w:pPr>
              <w:pStyle w:val="Compact"/>
              <w:jc w:val="left"/>
            </w:pPr>
            <w:r>
              <w:t xml:space="preserve">$215M</w:t>
            </w:r>
          </w:p>
        </w:tc>
        <w:tc>
          <w:tcPr/>
          <w:p>
            <w:pPr>
              <w:pStyle w:val="Compact"/>
              <w:jc w:val="left"/>
            </w:pPr>
            <w:r>
              <w:t xml:space="preserve">$152M</w:t>
            </w:r>
          </w:p>
        </w:tc>
        <w:tc>
          <w:tcPr/>
          <w:p>
            <w:pPr>
              <w:pStyle w:val="Compact"/>
              <w:jc w:val="left"/>
            </w:pPr>
            <w:r>
              <w:t xml:space="preserve">+42%</w:t>
            </w:r>
          </w:p>
        </w:tc>
      </w:tr>
      <w:tr>
        <w:tc>
          <w:tcPr/>
          <w:p>
            <w:pPr>
              <w:pStyle w:val="Compact"/>
              <w:jc w:val="left"/>
            </w:pPr>
            <w:r>
              <w:t xml:space="preserve">Client Retention Rate</w:t>
            </w:r>
          </w:p>
        </w:tc>
        <w:tc>
          <w:tcPr/>
          <w:p>
            <w:pPr>
              <w:pStyle w:val="Compact"/>
              <w:jc w:val="left"/>
            </w:pPr>
            <w:r>
              <w:t xml:space="preserve">92%</w:t>
            </w:r>
          </w:p>
        </w:tc>
        <w:tc>
          <w:tcPr/>
          <w:p>
            <w:pPr>
              <w:pStyle w:val="Compact"/>
              <w:jc w:val="left"/>
            </w:pPr>
            <w:r>
              <w:t xml:space="preserve">85%</w:t>
            </w:r>
          </w:p>
        </w:tc>
        <w:tc>
          <w:tcPr/>
          <w:p>
            <w:pPr>
              <w:pStyle w:val="Compact"/>
              <w:jc w:val="left"/>
            </w:pPr>
            <w:r>
              <w:t xml:space="preserve">+7%</w:t>
            </w:r>
          </w:p>
        </w:tc>
      </w:tr>
    </w:tbl>
    <w:p>
      <w:pPr>
        <w:pStyle w:val="BodyText"/>
      </w:pPr>
      <w:r>
        <w:rPr>
          <w:bCs/>
          <w:b/>
        </w:rPr>
        <w:t xml:space="preserve">Key Insight</w:t>
      </w:r>
      <w:r>
        <w:t xml:space="preserve">: Our sales conversion rate for civil engineering services in Qatar Doha reached 67% – significantly above the regional average of 48%. This directly correlates with our investment in culturally attuned technical teams, proving that specialized</w:t>
      </w:r>
      <w:r>
        <w:t xml:space="preserve"> </w:t>
      </w:r>
      <w:r>
        <w:rPr>
          <w:iCs/>
          <w:i/>
        </w:rPr>
        <w:t xml:space="preserve">Civil Engineer</w:t>
      </w:r>
      <w:r>
        <w:t xml:space="preserve"> </w:t>
      </w:r>
      <w:r>
        <w:t xml:space="preserve">recruitment is non-negotiable for market success.</w:t>
      </w:r>
    </w:p>
    <w:bookmarkEnd w:id="24"/>
    <w:bookmarkStart w:id="25" w:name="challenges-strategic-adaptations"/>
    <w:p>
      <w:pPr>
        <w:pStyle w:val="Heading2"/>
      </w:pPr>
      <w:r>
        <w:t xml:space="preserve">Challenges &amp; Strategic Adaptations</w:t>
      </w:r>
    </w:p>
    <w:p>
      <w:pPr>
        <w:pStyle w:val="FirstParagraph"/>
      </w:pPr>
      <w:r>
        <w:t xml:space="preserve">The Qatar Doha market presents unique challenges that directly impact our sales cycle:</w:t>
      </w:r>
    </w:p>
    <w:p>
      <w:pPr>
        <w:numPr>
          <w:ilvl w:val="0"/>
          <w:numId w:val="1003"/>
        </w:numPr>
        <w:pStyle w:val="Compact"/>
      </w:pPr>
      <w:r>
        <w:rPr>
          <w:bCs/>
          <w:b/>
        </w:rPr>
        <w:t xml:space="preserve">Seasonal Work Constraints</w:t>
      </w:r>
      <w:r>
        <w:t xml:space="preserve">: Summer construction pauses (June-September) necessitate proactive sales planning. Our Q3 report shows a strategic shift toward securing winter-phase contracts (e.g., foundation work), increasing our pipeline stability by 28%.</w:t>
      </w:r>
    </w:p>
    <w:p>
      <w:pPr>
        <w:numPr>
          <w:ilvl w:val="0"/>
          <w:numId w:val="1003"/>
        </w:numPr>
        <w:pStyle w:val="Compact"/>
      </w:pPr>
      <w:r>
        <w:rPr>
          <w:bCs/>
          <w:b/>
        </w:rPr>
        <w:t xml:space="preserve">Local Content Requirements</w:t>
      </w:r>
      <w:r>
        <w:t xml:space="preserve">: The Qatar National Vision mandates 70% Qatari workforce in engineering roles. We've established the</w:t>
      </w:r>
      <w:r>
        <w:t xml:space="preserve"> </w:t>
      </w:r>
      <w:r>
        <w:rPr>
          <w:iCs/>
          <w:i/>
        </w:rPr>
        <w:t xml:space="preserve">"Doha Civil Talent Initiative"</w:t>
      </w:r>
      <w:r>
        <w:t xml:space="preserve">, training 42 local engineers this quarter, which became a key differentiator in sales pitches with government entities.</w:t>
      </w:r>
    </w:p>
    <w:p>
      <w:pPr>
        <w:numPr>
          <w:ilvl w:val="0"/>
          <w:numId w:val="1003"/>
        </w:numPr>
        <w:pStyle w:val="Compact"/>
      </w:pPr>
      <w:r>
        <w:rPr>
          <w:bCs/>
          <w:b/>
        </w:rPr>
        <w:t xml:space="preserve">Compliance Complexity</w:t>
      </w:r>
      <w:r>
        <w:t xml:space="preserve">: Qatar's evolving environmental regulations (e.g., Waste Management Law 16/2020) required dedicated sales team certifications. Our investment in regulatory expertise reduced proposal rejections by 37%.</w:t>
      </w:r>
    </w:p>
    <w:bookmarkEnd w:id="25"/>
    <w:bookmarkStart w:id="26" w:name="future-outlook-strategic-recommendations"/>
    <w:p>
      <w:pPr>
        <w:pStyle w:val="Heading2"/>
      </w:pPr>
      <w:r>
        <w:t xml:space="preserve">Future Outlook &amp; Strategic Recommendations</w:t>
      </w:r>
    </w:p>
    <w:p>
      <w:pPr>
        <w:pStyle w:val="FirstParagraph"/>
      </w:pPr>
      <w:r>
        <w:t xml:space="preserve">Based on our sales performance and market intelligence, we project continued growth in Qatar Doha's civil engineering sector. The upcoming</w:t>
      </w:r>
      <w:r>
        <w:t xml:space="preserve"> </w:t>
      </w:r>
      <w:r>
        <w:rPr>
          <w:iCs/>
          <w:i/>
        </w:rPr>
        <w:t xml:space="preserve">Qatar International Financial Centre</w:t>
      </w:r>
      <w:r>
        <w:t xml:space="preserve"> </w:t>
      </w:r>
      <w:r>
        <w:t xml:space="preserve">development and Doha's new urban transportation network will generate $450M+ in annual civil engineering service demand over the next 24 months.</w:t>
      </w:r>
    </w:p>
    <w:p>
      <w:pPr>
        <w:pStyle w:val="BodyText"/>
      </w:pPr>
      <w:r>
        <w:t xml:space="preserve">Our strategic recommendations for sustaining this momentum include:</w:t>
      </w:r>
    </w:p>
    <w:p>
      <w:pPr>
        <w:numPr>
          <w:ilvl w:val="0"/>
          <w:numId w:val="1004"/>
        </w:numPr>
        <w:pStyle w:val="Compact"/>
      </w:pPr>
      <w:r>
        <w:rPr>
          <w:bCs/>
          <w:b/>
        </w:rPr>
        <w:t xml:space="preserve">Expand Doha-Based Civil Engineering Hubs</w:t>
      </w:r>
      <w:r>
        <w:t xml:space="preserve">: Establish a dedicated sales office in Al Waab (Doha) to accelerate response times for municipal projects.</w:t>
      </w:r>
    </w:p>
    <w:p>
      <w:pPr>
        <w:numPr>
          <w:ilvl w:val="0"/>
          <w:numId w:val="1004"/>
        </w:numPr>
        <w:pStyle w:val="Compact"/>
      </w:pPr>
      <w:r>
        <w:rPr>
          <w:bCs/>
          <w:b/>
        </w:rPr>
        <w:t xml:space="preserve">Develop AI-Powered Site Assessment Tools</w:t>
      </w:r>
      <w:r>
        <w:t xml:space="preserve">: Create proprietary software for predicting soil conditions in Doha's specific geological zones – a capability now requested by 63% of new leads.</w:t>
      </w:r>
    </w:p>
    <w:p>
      <w:pPr>
        <w:numPr>
          <w:ilvl w:val="0"/>
          <w:numId w:val="1004"/>
        </w:numPr>
        <w:pStyle w:val="Compact"/>
      </w:pPr>
      <w:r>
        <w:rPr>
          <w:bCs/>
          <w:b/>
        </w:rPr>
        <w:t xml:space="preserve">Deepen Government Partnership Program</w:t>
      </w:r>
      <w:r>
        <w:t xml:space="preserve">: Target the Qatari Ministry of Municipality's new "Smart Infrastructure" initiative with tailored civil engineering sales packages.</w:t>
      </w:r>
    </w:p>
    <w:p>
      <w:pPr>
        <w:pStyle w:val="FirstParagraph"/>
      </w:pPr>
      <w:r>
        <w:t xml:space="preserve">Conclusion:</w:t>
      </w:r>
    </w:p>
    <w:p>
      <w:pPr>
        <w:pStyle w:val="BodyText"/>
      </w:pPr>
      <w:r>
        <w:t xml:space="preserve">This</w:t>
      </w:r>
      <w:r>
        <w:t xml:space="preserve"> </w:t>
      </w:r>
      <w:r>
        <w:rPr>
          <w:bCs/>
          <w:b/>
        </w:rPr>
        <w:t xml:space="preserve">Sales Report</w:t>
      </w:r>
      <w:r>
        <w:t xml:space="preserve"> </w:t>
      </w:r>
      <w:r>
        <w:t xml:space="preserve">underscores that in Qatar Doha, the</w:t>
      </w:r>
      <w:r>
        <w:t xml:space="preserve"> </w:t>
      </w:r>
      <w:r>
        <w:rPr>
          <w:iCs/>
          <w:i/>
        </w:rPr>
        <w:t xml:space="preserve">Civil Engineer</w:t>
      </w:r>
      <w:r>
        <w:t xml:space="preserve"> </w:t>
      </w:r>
      <w:r>
        <w:t xml:space="preserve">is the ultimate value driver – not just a service provider but an essential partner in national development. Our Q3 performance demonstrates that firms investing in culturally intelligent, technically specialized civil engineering talent will dominate Qatar's construction market. As Doha transforms into a global benchmark for sustainable infrastructure, our sales strategy must remain relentlessly focused on delivering civil engineering excellence where it matters most: on the ground in Qatar Doha.</w:t>
      </w:r>
    </w:p>
    <w:p>
      <w:pPr>
        <w:pStyle w:val="BodyText"/>
      </w:pPr>
      <w:r>
        <w:t xml:space="preserve">Prepared by: Global Infrastructure Sales Division</w:t>
      </w:r>
    </w:p>
    <w:p>
      <w:pPr>
        <w:pStyle w:val="BodyText"/>
      </w:pPr>
      <w:r>
        <w:t xml:space="preserve">Date: October 15, 2023</w:t>
      </w:r>
    </w:p>
    <w:p>
      <w:pPr>
        <w:pStyle w:val="BodyText"/>
      </w:pPr>
      <w:r>
        <w:t xml:space="preserve">© 2023 Infrastructure Solutions Qatar | This report is confidential and intended solely for internal business use within Qatar Doha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in Qatar Doha</dc:title>
  <dc:creator/>
  <dc:language>en</dc:language>
  <cp:keywords/>
  <dcterms:created xsi:type="dcterms:W3CDTF">2026-07-22T16:34:56Z</dcterms:created>
  <dcterms:modified xsi:type="dcterms:W3CDTF">2026-07-22T16:34:56Z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