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Civil</w:t>
      </w:r>
      <w:r>
        <w:t xml:space="preserve"> </w:t>
      </w:r>
      <w:r>
        <w:t xml:space="preserve">Engineering</w:t>
      </w:r>
      <w:r>
        <w:t xml:space="preserve"> </w:t>
      </w:r>
      <w:r>
        <w:t xml:space="preserve">Solutions</w:t>
      </w:r>
      <w:r>
        <w:t xml:space="preserve"> </w:t>
      </w:r>
      <w:r>
        <w:t xml:space="preserve">in</w:t>
      </w:r>
      <w:r>
        <w:t xml:space="preserve"> </w:t>
      </w:r>
      <w:r>
        <w:t xml:space="preserve">Moscow,</w:t>
      </w:r>
      <w:r>
        <w:t xml:space="preserve"> </w:t>
      </w:r>
      <w:r>
        <w:t xml:space="preserve">Russia</w:t>
      </w:r>
    </w:p>
    <w:bookmarkStart w:id="27" w:name="Xc33a7471a241b605f4da71e53a2f8fc0e73935f"/>
    <w:p>
      <w:pPr>
        <w:pStyle w:val="Heading1"/>
      </w:pPr>
      <w:r>
        <w:t xml:space="preserve">2023 Annual Sales Performance Report: Civil Engineering Services for the Moscow Construction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International Engineering Division</w:t>
      </w:r>
      <w:r>
        <w:br/>
      </w:r>
      <w:r>
        <w:rPr>
          <w:bCs/>
          <w:b/>
        </w:rPr>
        <w:t xml:space="preserve">Location:</w:t>
      </w:r>
      <w:r>
        <w:t xml:space="preserve"> </w:t>
      </w:r>
      <w:r>
        <w:t xml:space="preserve">Moscow, Russia</w:t>
      </w:r>
    </w:p>
    <w:bookmarkStart w:id="20" w:name="i.-executive-summary"/>
    <w:p>
      <w:pPr>
        <w:pStyle w:val="Heading2"/>
      </w:pPr>
      <w:r>
        <w:t xml:space="preserve">I. Executive Summary</w:t>
      </w:r>
    </w:p>
    <w:p>
      <w:pPr>
        <w:pStyle w:val="FirstParagraph"/>
      </w:pPr>
      <w:r>
        <w:t xml:space="preserve">This Sales Report details the performance of our Civil Engineering services division across the critical Moscow market during Q1-Q3 2023. Despite macroeconomic volatility and stringent regulatory shifts in Russia's construction sector, our strategic focus on high-value infrastructure projects has driven a 17.5% year-over-year increase in service revenue, reaching ₽84.7 million (≈$925,000 USD). The Moscow market remains the single largest contributor to our Russian revenue stream (63%), with civil engineers serving as the operational backbone for securing and executing complex projects under Russia's new construction standards (SNiP 2.01.07-85). This document validates that specialized Civil Engineer expertise is not just valuable, but strategically indispensable for sustainable sales growth in Moscow's competitive landscape.</w:t>
      </w:r>
    </w:p>
    <w:bookmarkEnd w:id="20"/>
    <w:bookmarkStart w:id="21" w:name="Xcdfcf4e3c76368c675489d624e264c0e13580ca"/>
    <w:p>
      <w:pPr>
        <w:pStyle w:val="Heading2"/>
      </w:pPr>
      <w:r>
        <w:t xml:space="preserve">II. Moscow Market Context: Why Civil Engineers Drive Sales Success</w:t>
      </w:r>
    </w:p>
    <w:p>
      <w:pPr>
        <w:pStyle w:val="FirstParagraph"/>
      </w:pPr>
      <w:r>
        <w:t xml:space="preserve">As Russia’s economic and political capital, Moscow represents a unique high-stakes environment demanding precision engineering solutions. With the city prioritizing:</w:t>
      </w:r>
    </w:p>
    <w:p>
      <w:pPr>
        <w:numPr>
          <w:ilvl w:val="0"/>
          <w:numId w:val="1001"/>
        </w:numPr>
        <w:pStyle w:val="Compact"/>
      </w:pPr>
      <w:r>
        <w:rPr>
          <w:bCs/>
          <w:b/>
        </w:rPr>
        <w:t xml:space="preserve">Urban Density Management:</w:t>
      </w:r>
      <w:r>
        <w:t xml:space="preserve"> </w:t>
      </w:r>
      <w:r>
        <w:t xml:space="preserve">14 million residents requiring modernized transit (e.g., Metro Line 10 extension), utilities, and housing.</w:t>
      </w:r>
    </w:p>
    <w:p>
      <w:pPr>
        <w:numPr>
          <w:ilvl w:val="0"/>
          <w:numId w:val="1001"/>
        </w:numPr>
        <w:pStyle w:val="Compact"/>
      </w:pPr>
      <w:r>
        <w:rPr>
          <w:bCs/>
          <w:b/>
        </w:rPr>
        <w:t xml:space="preserve">Post-Pandemic Infrastructure Push:</w:t>
      </w:r>
      <w:r>
        <w:t xml:space="preserve"> </w:t>
      </w:r>
      <w:r>
        <w:t xml:space="preserve">₽57 billion allocated for Moscow's "New Construction Program" in 2023 alone.</w:t>
      </w:r>
    </w:p>
    <w:p>
      <w:pPr>
        <w:numPr>
          <w:ilvl w:val="0"/>
          <w:numId w:val="1001"/>
        </w:numPr>
        <w:pStyle w:val="Compact"/>
      </w:pPr>
      <w:r>
        <w:rPr>
          <w:bCs/>
          <w:b/>
        </w:rPr>
        <w:t xml:space="preserve">Regulatory Complexity:</w:t>
      </w:r>
      <w:r>
        <w:t xml:space="preserve"> </w:t>
      </w:r>
      <w:r>
        <w:t xml:space="preserve">Strict adherence to Russian engineering codes (SNiP, SP) and local municipal permits.</w:t>
      </w:r>
    </w:p>
    <w:p>
      <w:pPr>
        <w:pStyle w:val="FirstParagraph"/>
      </w:pPr>
      <w:r>
        <w:t xml:space="preserve">Our Sales Report confirms that clients—ranging from municipal authorities like the Moscow Department of Construction to developers like PIK Group—explicitly prioritize contractors with certified Civil Engineers on-site. In 89% of won tenders, client RFPs mandated "on-the-ground engineering oversight" as a non-negotiable requirement. This directly links Civil Engineer availability to sales conversion rates.</w:t>
      </w:r>
    </w:p>
    <w:bookmarkEnd w:id="21"/>
    <w:bookmarkStart w:id="22" w:name="X0d9de98c2e147578d6c88eb2f46d7b946f030ec"/>
    <w:p>
      <w:pPr>
        <w:pStyle w:val="Heading2"/>
      </w:pPr>
      <w:r>
        <w:t xml:space="preserve">III. Sales Performance Breakdown: Moscow Projects (Q1-Q3 2023)</w:t>
      </w:r>
    </w:p>
    <w:p>
      <w:pPr>
        <w:pStyle w:val="FirstParagraph"/>
      </w:pPr>
      <w:r>
        <w:t xml:space="preserve">Project Type</w:t>
      </w:r>
    </w:p>
    <w:p>
      <w:pPr>
        <w:pStyle w:val="BodyText"/>
      </w:pPr>
      <w:r>
        <w:t xml:space="preserve">Sales Target (₽)</w:t>
      </w:r>
    </w:p>
    <w:p>
      <w:pPr>
        <w:pStyle w:val="BodyText"/>
      </w:pPr>
      <w:r>
        <w:t xml:space="preserve">Actual Revenue (₽)</w:t>
      </w:r>
    </w:p>
    <w:p>
      <w:pPr>
        <w:pStyle w:val="BodyText"/>
      </w:pPr>
      <w:r>
        <w:t xml:space="preserve">YoY Change</w:t>
      </w:r>
    </w:p>
    <w:p>
      <w:pPr>
        <w:pStyle w:val="BodyText"/>
      </w:pPr>
      <w:r>
        <w:t xml:space="preserve">Civil Engineer Impact Factor</w:t>
      </w:r>
    </w:p>
    <w:p>
      <w:pPr>
        <w:pStyle w:val="BodyText"/>
      </w:pPr>
      <w:r>
        <w:t xml:space="preserve">Metro &amp; Transit Infrastructure</w:t>
      </w:r>
    </w:p>
    <w:p>
      <w:pPr>
        <w:pStyle w:val="BodyText"/>
      </w:pPr>
      <w:r>
        <w:t xml:space="preserve">28,500,000</w:t>
      </w:r>
    </w:p>
    <w:p>
      <w:pPr>
        <w:pStyle w:val="BodyText"/>
      </w:pPr>
      <w:r>
        <w:t xml:space="preserve">32,150,000</w:t>
      </w:r>
    </w:p>
    <w:p>
      <w:pPr>
        <w:pStyle w:val="BodyText"/>
      </w:pPr>
      <w:r>
        <w:t xml:space="preserve">+21.4%</w:t>
      </w:r>
    </w:p>
    <w:p>
      <w:pPr>
        <w:pStyle w:val="BodyText"/>
      </w:pPr>
      <w:r>
        <w:t xml:space="preserve">Key: 3 Senior CEs secured contract for Zaryadye Park station upgrade.</w:t>
      </w:r>
    </w:p>
    <w:p>
      <w:pPr>
        <w:pStyle w:val="BodyText"/>
      </w:pPr>
      <w:r>
        <w:t xml:space="preserve">High-Rise Residential Towers</w:t>
      </w:r>
    </w:p>
    <w:p>
      <w:pPr>
        <w:pStyle w:val="BodyText"/>
      </w:pPr>
      <w:r>
        <w:t xml:space="preserve">19,800,000</w:t>
      </w:r>
    </w:p>
    <w:p>
      <w:pPr>
        <w:pStyle w:val="BodyText"/>
      </w:pPr>
      <w:r>
        <w:t xml:space="preserve">&lt;</w:t>
      </w:r>
    </w:p>
    <w:p>
      <w:pPr>
        <w:pStyle w:val="BodyText"/>
      </w:pPr>
      <w:r>
        <w:t xml:space="preserve">22,475,000</w:t>
      </w:r>
    </w:p>
    <w:p>
      <w:pPr>
        <w:pStyle w:val="BodyText"/>
      </w:pPr>
      <w:r>
        <w:t xml:space="preserve">+13.5%</w:t>
      </w:r>
    </w:p>
    <w:p>
      <w:pPr>
        <w:pStyle w:val="BodyText"/>
      </w:pPr>
      <w:r>
        <w:t xml:space="preserve">Key: CE-led geotechnical studies prevented ₽3.2M delay in "Central Park" project.</w:t>
      </w:r>
    </w:p>
    <w:p>
      <w:pPr>
        <w:pStyle w:val="BodyText"/>
      </w:pPr>
      <w:r>
        <w:t xml:space="preserve">Sustainable Utility Networks</w:t>
      </w:r>
    </w:p>
    <w:p>
      <w:pPr>
        <w:pStyle w:val="BodyText"/>
      </w:pPr>
      <w:r>
        <w:t xml:space="preserve">16,200,000</w:t>
      </w:r>
    </w:p>
    <w:p>
      <w:pPr>
        <w:pStyle w:val="BodyText"/>
      </w:pPr>
      <w:r>
        <w:t xml:space="preserve">18,755,000</w:t>
      </w:r>
    </w:p>
    <w:p>
      <w:pPr>
        <w:pStyle w:val="BodyText"/>
      </w:pPr>
      <w:r>
        <w:t xml:space="preserve">+16.4%</w:t>
      </w:r>
    </w:p>
    <w:p>
      <w:pPr>
        <w:pStyle w:val="BodyText"/>
      </w:pPr>
      <w:r>
        <w:t xml:space="preserve">Key: CE-designed water reclamation system for Moscow Water Utilities.</w:t>
      </w:r>
    </w:p>
    <w:p>
      <w:pPr>
        <w:pStyle w:val="BodyText"/>
      </w:pPr>
      <w:r>
        <w:t xml:space="preserve">Municipal Public Works (Streets/Parks)</w:t>
      </w:r>
    </w:p>
    <w:p>
      <w:pPr>
        <w:pStyle w:val="BodyText"/>
      </w:pPr>
      <w:r>
        <w:t xml:space="preserve">12,300,000</w:t>
      </w:r>
    </w:p>
    <w:p>
      <w:pPr>
        <w:pStyle w:val="BodyText"/>
      </w:pPr>
      <w:r>
        <w:t xml:space="preserve">14,255,000</w:t>
      </w:r>
    </w:p>
    <w:p>
      <w:pPr>
        <w:pStyle w:val="BodyText"/>
      </w:pPr>
      <w:r>
        <w:t xml:space="preserve">+17.8%</w:t>
      </w:r>
    </w:p>
    <w:p>
      <w:pPr>
        <w:pStyle w:val="BodyText"/>
      </w:pPr>
      <w:r>
        <w:t xml:space="preserve">Key: CE team managed 4 simultaneous road rehabilitation contracts.</w:t>
      </w:r>
    </w:p>
    <w:p>
      <w:pPr>
        <w:pStyle w:val="BodyText"/>
      </w:pPr>
      <w:r>
        <w:rPr>
          <w:bCs/>
          <w:b/>
        </w:rPr>
        <w:t xml:space="preserve">Total</w:t>
      </w:r>
    </w:p>
    <w:p>
      <w:pPr>
        <w:pStyle w:val="BodyText"/>
      </w:pPr>
      <w:r>
        <w:rPr>
          <w:bCs/>
          <w:b/>
        </w:rPr>
        <w:t xml:space="preserve">76,800,000</w:t>
      </w:r>
    </w:p>
    <w:p>
      <w:pPr>
        <w:pStyle w:val="BodyText"/>
      </w:pPr>
      <w:r>
        <w:rPr>
          <w:bCs/>
          <w:b/>
        </w:rPr>
        <w:t xml:space="preserve">87,635,000</w:t>
      </w:r>
    </w:p>
    <w:p>
      <w:pPr>
        <w:pStyle w:val="BodyText"/>
      </w:pPr>
      <w:r>
        <w:rPr>
          <w:bCs/>
          <w:b/>
        </w:rPr>
        <w:t xml:space="preserve">+14.1%</w:t>
      </w:r>
    </w:p>
    <w:p>
      <w:pPr>
        <w:pStyle w:val="BodyText"/>
      </w:pPr>
      <w:r>
        <w:t xml:space="preserve">Crucially, projects led by our on-site Civil Engineers demonstrated 22% faster approval cycles with Moscow City Administration due to preemptive regulatory compliance—directly translating to accelerated sales closure and client retention.</w:t>
      </w:r>
    </w:p>
    <w:bookmarkEnd w:id="22"/>
    <w:bookmarkStart w:id="23" w:name="X43e37355b1279259c9f5b4445baaf0cbecb66d7"/>
    <w:p>
      <w:pPr>
        <w:pStyle w:val="Heading2"/>
      </w:pPr>
      <w:r>
        <w:t xml:space="preserve">IV. Client Testimonials: The Civil Engineer Value Proposition</w:t>
      </w:r>
    </w:p>
    <w:p>
      <w:pPr>
        <w:pStyle w:val="FirstParagraph"/>
      </w:pPr>
      <w:r>
        <w:rPr>
          <w:iCs/>
          <w:i/>
        </w:rPr>
        <w:t xml:space="preserve">"Our procurement team requires certified Civil Engineers as the first point of contact. Your team’s local knowledge of Moscow’s soil conditions and permit requirements was decisive in our contract award,"</w:t>
      </w:r>
      <w:r>
        <w:br/>
      </w:r>
      <w:r>
        <w:t xml:space="preserve">— Head of Infrastructure Procurement,</w:t>
      </w:r>
      <w:r>
        <w:t xml:space="preserve"> </w:t>
      </w:r>
      <w:r>
        <w:rPr>
          <w:bCs/>
          <w:b/>
        </w:rPr>
        <w:t xml:space="preserve">Moscow City Development Fund</w:t>
      </w:r>
    </w:p>
    <w:p>
      <w:pPr>
        <w:pStyle w:val="BodyText"/>
      </w:pPr>
      <w:r>
        <w:rPr>
          <w:iCs/>
          <w:i/>
        </w:rPr>
        <w:t xml:space="preserve">"The Civil Engineer from your firm identified a critical drainage conflict during Phase 1 that saved us ₽4.7 million and kept the project on schedule for the 2024 Winter Olympics preparatory timeline."</w:t>
      </w:r>
      <w:r>
        <w:br/>
      </w:r>
      <w:r>
        <w:t xml:space="preserve">— Project Director,</w:t>
      </w:r>
      <w:r>
        <w:t xml:space="preserve"> </w:t>
      </w:r>
      <w:r>
        <w:rPr>
          <w:bCs/>
          <w:b/>
        </w:rPr>
        <w:t xml:space="preserve">PIK Group (Moscow Division)</w:t>
      </w:r>
    </w:p>
    <w:bookmarkEnd w:id="23"/>
    <w:bookmarkStart w:id="24" w:name="X090e05aab548c09ac89c3c85ca6594f71f76ae5"/>
    <w:p>
      <w:pPr>
        <w:pStyle w:val="Heading2"/>
      </w:pPr>
      <w:r>
        <w:t xml:space="preserve">V. Strategic Recommendations: Scaling Sales Through Civil Engineering Excellence</w:t>
      </w:r>
    </w:p>
    <w:p>
      <w:pPr>
        <w:numPr>
          <w:ilvl w:val="0"/>
          <w:numId w:val="1002"/>
        </w:numPr>
        <w:pStyle w:val="Compact"/>
      </w:pPr>
      <w:r>
        <w:rPr>
          <w:bCs/>
          <w:b/>
        </w:rPr>
        <w:t xml:space="preserve">Localize CE Talent Pipeline:</w:t>
      </w:r>
      <w:r>
        <w:t xml:space="preserve"> </w:t>
      </w:r>
      <w:r>
        <w:t xml:space="preserve">Partner with Moscow State Technical University (MSTU) to create a dedicated civil engineering internship program. Current pipeline shows 37% of new hires are recruited directly from Moscow universities—proven to shorten project onboarding by 45 days.</w:t>
      </w:r>
    </w:p>
    <w:p>
      <w:pPr>
        <w:numPr>
          <w:ilvl w:val="0"/>
          <w:numId w:val="1002"/>
        </w:numPr>
        <w:pStyle w:val="Compact"/>
      </w:pPr>
      <w:r>
        <w:rPr>
          <w:bCs/>
          <w:b/>
        </w:rPr>
        <w:t xml:space="preserve">Develop Moscow-Specific Service Bundles:</w:t>
      </w:r>
      <w:r>
        <w:t xml:space="preserve"> </w:t>
      </w:r>
      <w:r>
        <w:t xml:space="preserve">Bundle core engineering with compliance support (e.g., "SNiP 2023 Certification Package"). This increased average deal size by 19% in Q3.</w:t>
      </w:r>
    </w:p>
    <w:p>
      <w:pPr>
        <w:numPr>
          <w:ilvl w:val="0"/>
          <w:numId w:val="1002"/>
        </w:numPr>
        <w:pStyle w:val="Compact"/>
      </w:pPr>
      <w:r>
        <w:rPr>
          <w:bCs/>
          <w:b/>
        </w:rPr>
        <w:t xml:space="preserve">Leverage Moscow Municipal Projects:</w:t>
      </w:r>
      <w:r>
        <w:t xml:space="preserve"> </w:t>
      </w:r>
      <w:r>
        <w:t xml:space="preserve">Target the upcoming ₽84B Moscow Central Ring Road expansion. Our Sales Report shows 72% of municipal tenders now require CE-led technical proposals.</w:t>
      </w:r>
    </w:p>
    <w:p>
      <w:pPr>
        <w:numPr>
          <w:ilvl w:val="0"/>
          <w:numId w:val="1002"/>
        </w:numPr>
        <w:pStyle w:val="Compact"/>
      </w:pPr>
      <w:r>
        <w:rPr>
          <w:bCs/>
          <w:b/>
        </w:rPr>
        <w:t xml:space="preserve">Invest in Digital Engineering Tools:</w:t>
      </w:r>
      <w:r>
        <w:t xml:space="preserve"> </w:t>
      </w:r>
      <w:r>
        <w:t xml:space="preserve">Deploy BIM 360 platforms tailored for Moscow’s complex underground infrastructure. Teams using these tools closed deals 3 weeks faster due to precise site visualization.</w:t>
      </w:r>
    </w:p>
    <w:bookmarkEnd w:id="24"/>
    <w:bookmarkStart w:id="25" w:name="X02182d317b6ddc45ed86dd3138db8fe86b0c3d1"/>
    <w:p>
      <w:pPr>
        <w:pStyle w:val="Heading2"/>
      </w:pPr>
      <w:r>
        <w:t xml:space="preserve">VI. Challenges &amp; Mitigation in the Moscow Market</w:t>
      </w:r>
    </w:p>
    <w:p>
      <w:pPr>
        <w:pStyle w:val="FirstParagraph"/>
      </w:pPr>
      <w:r>
        <w:rPr>
          <w:bCs/>
          <w:b/>
        </w:rPr>
        <w:t xml:space="preserve">Challenge:</w:t>
      </w:r>
      <w:r>
        <w:t xml:space="preserve"> </w:t>
      </w:r>
      <w:r>
        <w:t xml:space="preserve">Rising material costs (steel +18% YoY) impacting project margins.</w:t>
      </w:r>
      <w:r>
        <w:br/>
      </w:r>
      <w:r>
        <w:rPr>
          <w:bCs/>
          <w:b/>
        </w:rPr>
        <w:t xml:space="preserve">Solution:</w:t>
      </w:r>
      <w:r>
        <w:t xml:space="preserve"> </w:t>
      </w:r>
      <w:r>
        <w:t xml:space="preserve">Our Civil Engineers implemented value-engineering protocols (e.g., optimizing concrete mixes for Moscow’s sub-zero temperatures), preserving 92% of project profitability without scope changes.</w:t>
      </w:r>
    </w:p>
    <w:p>
      <w:pPr>
        <w:pStyle w:val="BodyText"/>
      </w:pPr>
      <w:r>
        <w:rPr>
          <w:bCs/>
          <w:b/>
        </w:rPr>
        <w:t xml:space="preserve">Challenge:</w:t>
      </w:r>
      <w:r>
        <w:t xml:space="preserve"> </w:t>
      </w:r>
      <w:r>
        <w:t xml:space="preserve">Regulatory uncertainty around foreign engineering firms.</w:t>
      </w:r>
      <w:r>
        <w:br/>
      </w:r>
      <w:r>
        <w:rPr>
          <w:bCs/>
          <w:b/>
        </w:rPr>
        <w:t xml:space="preserve">Solution:</w:t>
      </w:r>
      <w:r>
        <w:t xml:space="preserve"> </w:t>
      </w:r>
      <w:r>
        <w:t xml:space="preserve">All Civil Engineers now hold dual certifications (Russian SNiP + international ISO 9001). This eliminated compliance-related contract delays for 5 consecutive projects in Moscow.</w:t>
      </w:r>
    </w:p>
    <w:bookmarkEnd w:id="25"/>
    <w:bookmarkStart w:id="26" w:name="Xac37125e760942bf4a1d40de14aa115b37781ae"/>
    <w:p>
      <w:pPr>
        <w:pStyle w:val="Heading2"/>
      </w:pPr>
      <w:r>
        <w:t xml:space="preserve">VII. Conclusion: Civil Engineer = Sales Engine in Russia's Core Market</w:t>
      </w:r>
    </w:p>
    <w:p>
      <w:pPr>
        <w:pStyle w:val="FirstParagraph"/>
      </w:pPr>
      <w:r>
        <w:t xml:space="preserve">The data is unequivocal: In the Russia Moscow market, a skilled Civil Engineer is not merely an operational asset—it is the primary sales catalyst. Our 17.5% revenue growth stems directly from engineering-led trust-building, regulatory navigation, and technical innovation that clients explicitly demand when contracting for Moscow’s infrastructure future. As we enter Q4 2023 with the city's "New Moscow" initiative accelerating, we project a further 15-20% sales uplift by deploying Civil Engineers in all high-potential sectors (transit, energy, housing). This Sales Report confirms that prioritizing Civil Engineering excellence is the most effective strategy for sustainable growth within Russia’s most demanding market. We recommend allocating 40% of our Russian marketing budget to CE-focused client education initiatives to capture emerging opportunities across Moscow’s construction ecosystem.</w:t>
      </w:r>
    </w:p>
    <w:p>
      <w:pPr>
        <w:pStyle w:val="BodyText"/>
      </w:pPr>
      <w:r>
        <w:rPr>
          <w:bCs/>
          <w:b/>
        </w:rPr>
        <w:t xml:space="preserve">Prepared By:</w:t>
      </w:r>
      <w:r>
        <w:t xml:space="preserve"> </w:t>
      </w:r>
      <w:r>
        <w:t xml:space="preserve">International Sales &amp; Engineering Strategy Team</w:t>
      </w:r>
      <w:r>
        <w:br/>
      </w:r>
      <w:r>
        <w:rPr>
          <w:bCs/>
          <w:b/>
        </w:rPr>
        <w:t xml:space="preserve">Verified Against:</w:t>
      </w:r>
      <w:r>
        <w:t xml:space="preserve"> </w:t>
      </w:r>
      <w:r>
        <w:t xml:space="preserve">Moscow Construction Authority Data, Client Contracts (2023), and SNiP Compliance Logs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Civil Engineering Solutions in Moscow, Russia</dc:title>
  <dc:creator/>
  <dc:language>en</dc:language>
  <cp:keywords/>
  <dcterms:created xsi:type="dcterms:W3CDTF">2026-07-23T12:54:38Z</dcterms:created>
  <dcterms:modified xsi:type="dcterms:W3CDTF">2026-07-23T12:54:38Z</dcterms:modified>
</cp:coreProperties>
</file>

<file path=docProps/custom.xml><?xml version="1.0" encoding="utf-8"?>
<Properties xmlns="http://schemas.openxmlformats.org/officeDocument/2006/custom-properties" xmlns:vt="http://schemas.openxmlformats.org/officeDocument/2006/docPropsVTypes"/>
</file>