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Engineering</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X9d15f0458cdb66f8e10a3af51ed67b7ca78e04b"/>
    <w:p>
      <w:pPr>
        <w:pStyle w:val="Heading1"/>
      </w:pPr>
      <w:r>
        <w:t xml:space="preserve">Q3 2023 Sales Report: Civil Engineering Performance in Saudi Arabia Riyadh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 Kingdom of Saudi Arabia</w:t>
      </w:r>
      <w:r>
        <w:br/>
      </w:r>
      <w:r>
        <w:rPr>
          <w:bCs/>
          <w:b/>
        </w:rPr>
        <w:t xml:space="preserve">Prepared By:</w:t>
      </w:r>
      <w:r>
        <w:t xml:space="preserve"> </w:t>
      </w:r>
      <w:r>
        <w:t xml:space="preserve">Sales &amp; Business Development Department, Riyadh Operations</w:t>
      </w:r>
    </w:p>
    <w:bookmarkStart w:id="20" w:name="i.-executive-summary"/>
    <w:p>
      <w:pPr>
        <w:pStyle w:val="Heading2"/>
      </w:pPr>
      <w:r>
        <w:t xml:space="preserve">I. Executive Summary</w:t>
      </w:r>
    </w:p>
    <w:p>
      <w:pPr>
        <w:pStyle w:val="FirstParagraph"/>
      </w:pPr>
      <w:r>
        <w:t xml:space="preserve">This comprehensive Sales Report details the exceptional performance of our Civil Engineering team across key projects in Riyadh, Saudi Arabia. Under the strategic vision of Vision 2030, our department achieved a remarkable 37% year-over-year revenue growth in Q3 2023, securing $48.7M in new contracts primarily driven by the technical expertise and client engagement capabilities of our certified Civil Engineers. This report underscores how our Civil Engineer professionals have become indispensable assets in navigating Riyadh's dynamic construction landscape, directly contributing to market leadership across major infrastructure initiatives including NEOM developments, Riyadh Metro Phase 2 expansions, and sustainable urban projects under the Saudi Green Initiative.</w:t>
      </w:r>
    </w:p>
    <w:bookmarkEnd w:id="20"/>
    <w:bookmarkStart w:id="21" w:name="X846d67926cc71b0e5f04ff4c8884f023e5675f8"/>
    <w:p>
      <w:pPr>
        <w:pStyle w:val="Heading2"/>
      </w:pPr>
      <w:r>
        <w:t xml:space="preserve">II. Market Context: Saudi Arabia Riyadh Construction Sector</w:t>
      </w:r>
    </w:p>
    <w:p>
      <w:pPr>
        <w:pStyle w:val="FirstParagraph"/>
      </w:pPr>
      <w:r>
        <w:t xml:space="preserve">Riyadh remains the epicenter of Saudi Arabia's $1.3T Vision 2030 transformation, with construction investment projected to reach $458B by 2030 (Saudi Ministry of Investment). The city's infrastructure demands are unprecedented: 7.5M new residents by 2035 requiring smart cities, renewable energy integration, and seismic-resistant structures. Our Sales Report confirms that technical credibility is now the primary differentiator in Riyadh's competitive bid environment – where clients demand Civil Engineers who understand local building codes (SBC), environmental regulations, and Saudi cultural protocols. This market reality has elevated our Civil Engineer role from project execution to strategic sales catalyst.</w:t>
      </w:r>
    </w:p>
    <w:bookmarkEnd w:id="21"/>
    <w:bookmarkStart w:id="22" w:name="Xb6553deb65b2bbd9204a283100ade7039a1cc80"/>
    <w:p>
      <w:pPr>
        <w:pStyle w:val="Heading2"/>
      </w:pPr>
      <w:r>
        <w:t xml:space="preserve">III. Sales Performance Breakdown: Civil Engineer Impact</w:t>
      </w:r>
    </w:p>
    <w:p>
      <w:pPr>
        <w:pStyle w:val="FirstParagraph"/>
      </w:pPr>
      <w:r>
        <w:t xml:space="preserve">Our Q3 2023 Sales Report reveals a direct correlation between Civil Engineer involvement and contract acquisition rates: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Sales Metric</w:t>
            </w:r>
          </w:p>
        </w:tc>
        <w:tc>
          <w:tcPr/>
          <w:p>
            <w:pPr>
              <w:pStyle w:val="Compact"/>
              <w:jc w:val="left"/>
            </w:pPr>
            <w:r>
              <w:t xml:space="preserve">Q3 2023 Result</w:t>
            </w:r>
          </w:p>
        </w:tc>
        <w:tc>
          <w:tcPr/>
          <w:p>
            <w:pPr>
              <w:pStyle w:val="Compact"/>
              <w:jc w:val="left"/>
            </w:pPr>
            <w:r>
              <w:t xml:space="preserve">% Growth vs Q2 2023</w:t>
            </w:r>
          </w:p>
        </w:tc>
      </w:tr>
      <w:tr>
        <w:tc>
          <w:tcPr/>
          <w:p>
            <w:pPr>
              <w:pStyle w:val="Compact"/>
              <w:jc w:val="left"/>
            </w:pPr>
            <w:r>
              <w:t xml:space="preserve">New Contracts Secured with Civil Engineer Lead Proposals</w:t>
            </w:r>
          </w:p>
        </w:tc>
        <w:tc>
          <w:tcPr/>
          <w:p>
            <w:pPr>
              <w:pStyle w:val="Compact"/>
              <w:jc w:val="left"/>
            </w:pPr>
            <w:r>
              <w:t xml:space="preserve">$48.7M</w:t>
            </w:r>
          </w:p>
        </w:tc>
        <w:tc>
          <w:tcPr/>
          <w:p>
            <w:pPr>
              <w:pStyle w:val="Compact"/>
              <w:jc w:val="left"/>
            </w:pPr>
            <w:r>
              <w:t xml:space="preserve">37%</w:t>
            </w:r>
          </w:p>
        </w:tc>
      </w:tr>
      <w:tr>
        <w:tc>
          <w:tcPr/>
          <w:p>
            <w:pPr>
              <w:pStyle w:val="Compact"/>
              <w:jc w:val="left"/>
            </w:pPr>
            <w:r>
              <w:t xml:space="preserve">Client Retention Rate (with Civil Engineer Account Management)</w:t>
            </w:r>
          </w:p>
        </w:tc>
        <w:tc>
          <w:tcPr/>
          <w:p>
            <w:pPr>
              <w:pStyle w:val="Compact"/>
              <w:jc w:val="left"/>
            </w:pPr>
            <w:r>
              <w:t xml:space="preserve">92%</w:t>
            </w:r>
          </w:p>
        </w:tc>
        <w:tc>
          <w:tcPr/>
          <w:p>
            <w:pPr>
              <w:pStyle w:val="Compact"/>
              <w:jc w:val="left"/>
            </w:pPr>
            <w:r>
              <w:t xml:space="preserve">+18% points</w:t>
            </w:r>
          </w:p>
        </w:tc>
      </w:tr>
      <w:tr>
        <w:tc>
          <w:tcPr/>
          <w:p>
            <w:pPr>
              <w:pStyle w:val="Compact"/>
              <w:jc w:val="left"/>
            </w:pPr>
            <w:r>
              <w:t xml:space="preserve">RFP Response Time (with Civil Engineer Technical Input)</w:t>
            </w:r>
          </w:p>
        </w:tc>
        <w:tc>
          <w:tcPr/>
          <w:p>
            <w:pPr>
              <w:pStyle w:val="Compact"/>
              <w:jc w:val="left"/>
            </w:pPr>
            <w:r>
              <w:t xml:space="preserve">7.3 days</w:t>
            </w:r>
          </w:p>
        </w:tc>
        <w:tc>
          <w:tcPr/>
          <w:p>
            <w:pPr>
              <w:pStyle w:val="Compact"/>
              <w:jc w:val="left"/>
            </w:pPr>
            <w:r>
              <w:t xml:space="preserve">-42% vs industry avg.</w:t>
            </w:r>
          </w:p>
        </w:tc>
      </w:tr>
    </w:tbl>
    <w:p>
      <w:pPr>
        <w:pStyle w:val="BodyText"/>
      </w:pPr>
      <w:r>
        <w:t xml:space="preserve">Crucially, 98% of winning bids included a dedicated Civil Engineer in the sales team – demonstrating their non-negotiable value in Saudi Arabia Riyadh's procurement process. Our Civil Engineers' ability to translate technical specifications into client benefits (e.g., "This bridge design reduces maintenance costs by 22% through locally sourced materials per SBC 601") directly accelerated decision-making with key stakeholders like the Ministry of Municipal and Rural Affairs (MOMRA) and Riyadh Development Authority.</w:t>
      </w:r>
    </w:p>
    <w:bookmarkEnd w:id="22"/>
    <w:bookmarkStart w:id="26" w:name="X4f6a3e6cd184a0426450fbe24c6c270d722b967"/>
    <w:p>
      <w:pPr>
        <w:pStyle w:val="Heading2"/>
      </w:pPr>
      <w:r>
        <w:t xml:space="preserve">IV. Key Project Wins: Civil Engineer-Driven Sales Success</w:t>
      </w:r>
    </w:p>
    <w:p>
      <w:pPr>
        <w:pStyle w:val="FirstParagraph"/>
      </w:pPr>
      <w:r>
        <w:t xml:space="preserve">This section highlights three landmark projects where Civil Engineers were pivotal to sales success in Riyadh:</w:t>
      </w:r>
    </w:p>
    <w:bookmarkStart w:id="23" w:name="X4e580d2940e8bcf8de6defe437ef3c69220adc2"/>
    <w:p>
      <w:pPr>
        <w:pStyle w:val="Heading3"/>
      </w:pPr>
      <w:r>
        <w:t xml:space="preserve">A. King Salman Park Phase 3 Infrastructure ($18.5M)</w:t>
      </w:r>
    </w:p>
    <w:p>
      <w:pPr>
        <w:pStyle w:val="FirstParagraph"/>
      </w:pPr>
      <w:r>
        <w:rPr>
          <w:iCs/>
          <w:i/>
        </w:rPr>
        <w:t xml:space="preserve">Client:</w:t>
      </w:r>
      <w:r>
        <w:t xml:space="preserve"> </w:t>
      </w:r>
      <w:r>
        <w:t xml:space="preserve">Riyadh Municipality</w:t>
      </w:r>
      <w:r>
        <w:br/>
      </w:r>
      <w:r>
        <w:rPr>
          <w:iCs/>
          <w:i/>
        </w:rPr>
        <w:t xml:space="preserve">Sales Driver:</w:t>
      </w:r>
      <w:r>
        <w:t xml:space="preserve"> </w:t>
      </w:r>
      <w:r>
        <w:t xml:space="preserve">Our Lead Civil Engineer conducted 12 site visits with municipal officials, demonstrating how our drainage system design complied with Riyadh's unique flash-flood requirements (per Saudi Standards, Metrology &amp; Quality Organization). This technical engagement converted a $7M potential bid into a $18.5M contract – the largest municipal infrastructure win in our Riyadh history.</w:t>
      </w:r>
    </w:p>
    <w:bookmarkEnd w:id="23"/>
    <w:bookmarkStart w:id="24" w:name="Xeeab20f5aedda091c4b891da291623429baff2f"/>
    <w:p>
      <w:pPr>
        <w:pStyle w:val="Heading3"/>
      </w:pPr>
      <w:r>
        <w:t xml:space="preserve">B. Al-Madinah Expressway Smart Tunnel ($12.2M)</w:t>
      </w:r>
    </w:p>
    <w:p>
      <w:pPr>
        <w:pStyle w:val="FirstParagraph"/>
      </w:pPr>
      <w:r>
        <w:rPr>
          <w:iCs/>
          <w:i/>
        </w:rPr>
        <w:t xml:space="preserve">Client:</w:t>
      </w:r>
      <w:r>
        <w:t xml:space="preserve"> </w:t>
      </w:r>
      <w:r>
        <w:t xml:space="preserve">Saudi Railway Authority</w:t>
      </w:r>
      <w:r>
        <w:br/>
      </w:r>
      <w:r>
        <w:rPr>
          <w:iCs/>
          <w:i/>
        </w:rPr>
        <w:t xml:space="preserve">Sales Driver:</w:t>
      </w:r>
      <w:r>
        <w:t xml:space="preserve"> </w:t>
      </w:r>
      <w:r>
        <w:t xml:space="preserve">The Civil Engineer developed a 3D BIM model showing how tunnel alignment minimized disruption to existing Riyadh metro lines – a critical concern for the client. This visualization, presented during executive meetings, became the deciding factor against international competitors.</w:t>
      </w:r>
    </w:p>
    <w:bookmarkEnd w:id="24"/>
    <w:bookmarkStart w:id="25" w:name="X375ae776436ed58f3b3f98ed8865daba1f07825"/>
    <w:p>
      <w:pPr>
        <w:pStyle w:val="Heading3"/>
      </w:pPr>
      <w:r>
        <w:t xml:space="preserve">C. Sustainable Housing Consortium (Riyadh North) ($17M)</w:t>
      </w:r>
    </w:p>
    <w:p>
      <w:pPr>
        <w:pStyle w:val="FirstParagraph"/>
      </w:pPr>
      <w:r>
        <w:rPr>
          <w:iCs/>
          <w:i/>
        </w:rPr>
        <w:t xml:space="preserve">Client:</w:t>
      </w:r>
      <w:r>
        <w:t xml:space="preserve"> </w:t>
      </w:r>
      <w:r>
        <w:t xml:space="preserve">Saudi Housing &amp; Development Fund</w:t>
      </w:r>
      <w:r>
        <w:br/>
      </w:r>
      <w:r>
        <w:rPr>
          <w:iCs/>
          <w:i/>
        </w:rPr>
        <w:t xml:space="preserve">Sales Driver:</w:t>
      </w:r>
      <w:r>
        <w:t xml:space="preserve"> </w:t>
      </w:r>
      <w:r>
        <w:t xml:space="preserve">Civil Engineers led workshops on solar-ready building foundations and waste-reduction techniques aligned with the Saudi Green Initiative. Their technical recommendations reduced the client's lifecycle costs by 19%, securing a multi-phase contract.</w:t>
      </w:r>
    </w:p>
    <w:bookmarkEnd w:id="25"/>
    <w:bookmarkEnd w:id="26"/>
    <w:bookmarkStart w:id="27" w:name="Xab287b5f99361240611ca33c696ce55ee33822e"/>
    <w:p>
      <w:pPr>
        <w:pStyle w:val="Heading2"/>
      </w:pPr>
      <w:r>
        <w:t xml:space="preserve">V. Strategic Insights: Why Civil Engineers Drive Sales in Riyadh</w:t>
      </w:r>
    </w:p>
    <w:p>
      <w:pPr>
        <w:pStyle w:val="FirstParagraph"/>
      </w:pPr>
      <w:r>
        <w:t xml:space="preserve">Our Sales Report identifies three market-specific advantages of integrating Civil Engineers into sales cycles:</w:t>
      </w:r>
    </w:p>
    <w:p>
      <w:pPr>
        <w:numPr>
          <w:ilvl w:val="0"/>
          <w:numId w:val="1001"/>
        </w:numPr>
        <w:pStyle w:val="Compact"/>
      </w:pPr>
      <w:r>
        <w:rPr>
          <w:bCs/>
          <w:b/>
        </w:rPr>
        <w:t xml:space="preserve">Technical Trust Building:</w:t>
      </w:r>
      <w:r>
        <w:t xml:space="preserve"> </w:t>
      </w:r>
      <w:r>
        <w:t xml:space="preserve">85% of Riyadh clients (per our Q3 survey) stated "Civil Engineer's site understanding" was the top factor in selecting vendors over purely commercial competitors.</w:t>
      </w:r>
    </w:p>
    <w:p>
      <w:pPr>
        <w:numPr>
          <w:ilvl w:val="0"/>
          <w:numId w:val="1001"/>
        </w:numPr>
        <w:pStyle w:val="Compact"/>
      </w:pPr>
      <w:r>
        <w:rPr>
          <w:bCs/>
          <w:b/>
        </w:rPr>
        <w:t xml:space="preserve">Cultural Navigation:</w:t>
      </w:r>
      <w:r>
        <w:t xml:space="preserve"> </w:t>
      </w:r>
      <w:r>
        <w:t xml:space="preserve">Our Civil Engineers' fluency in local protocols (e.g., timing construction for Ramadan, Saudi gender-segregated work sites) prevented costly missteps during client negotiations – a critical advantage over foreign firms.</w:t>
      </w:r>
    </w:p>
    <w:p>
      <w:pPr>
        <w:numPr>
          <w:ilvl w:val="0"/>
          <w:numId w:val="1001"/>
        </w:numPr>
        <w:pStyle w:val="Compact"/>
      </w:pPr>
      <w:r>
        <w:rPr>
          <w:bCs/>
          <w:b/>
        </w:rPr>
        <w:t xml:space="preserve">Regulatory Precision:</w:t>
      </w:r>
      <w:r>
        <w:t xml:space="preserve"> </w:t>
      </w:r>
      <w:r>
        <w:t xml:space="preserve">With Saudi building codes evolving rapidly under Vision 2030, our Civil Engineers' real-time knowledge of SBC updates (e.g., new seismic standards for Riyadh's central business district) ensured compliant proposals that avoided re-submission delays.</w:t>
      </w:r>
    </w:p>
    <w:bookmarkEnd w:id="27"/>
    <w:bookmarkStart w:id="28" w:name="X7c636069559b112e476955cde058ad2e1cf430b"/>
    <w:p>
      <w:pPr>
        <w:pStyle w:val="Heading2"/>
      </w:pPr>
      <w:r>
        <w:t xml:space="preserve">VI. Challenges &amp; Solutions: Riyadh Market Realities</w:t>
      </w:r>
    </w:p>
    <w:p>
      <w:pPr>
        <w:pStyle w:val="FirstParagraph"/>
      </w:pPr>
      <w:r>
        <w:t xml:space="preserve">The Saudi Arabia Riyadh market presents unique hurdles where Civil Engineers provide immediate solutions:</w:t>
      </w:r>
    </w:p>
    <w:p>
      <w:pPr>
        <w:numPr>
          <w:ilvl w:val="0"/>
          <w:numId w:val="1002"/>
        </w:numPr>
        <w:pStyle w:val="Compact"/>
      </w:pPr>
      <w:r>
        <w:rPr>
          <w:iCs/>
          <w:i/>
        </w:rPr>
        <w:t xml:space="preserve">Challenge:</w:t>
      </w:r>
      <w:r>
        <w:t xml:space="preserve"> </w:t>
      </w:r>
      <w:r>
        <w:t xml:space="preserve">68% of clients demanded local Civil Engineer credentials (Saudi Council of Engineers) during bid evaluation.</w:t>
      </w:r>
      <w:r>
        <w:br/>
      </w:r>
      <w:r>
        <w:rPr>
          <w:iCs/>
          <w:i/>
        </w:rPr>
        <w:t xml:space="preserve">Solution:</w:t>
      </w:r>
      <w:r>
        <w:t xml:space="preserve"> </w:t>
      </w:r>
      <w:r>
        <w:t xml:space="preserve">We accelerated certification for 24 new engineers in Q3, achieving 100% compliance – directly enabling our $48.7M win rate.</w:t>
      </w:r>
    </w:p>
    <w:p>
      <w:pPr>
        <w:numPr>
          <w:ilvl w:val="0"/>
          <w:numId w:val="1002"/>
        </w:numPr>
        <w:pStyle w:val="Compact"/>
      </w:pPr>
      <w:r>
        <w:rPr>
          <w:iCs/>
          <w:i/>
        </w:rPr>
        <w:t xml:space="preserve">Challenge:</w:t>
      </w:r>
      <w:r>
        <w:t xml:space="preserve"> </w:t>
      </w:r>
      <w:r>
        <w:t xml:space="preserve">Long approval cycles due to multi-departmental reviews (MOMRA, Ministry of Environment, City Planning).</w:t>
      </w:r>
      <w:r>
        <w:br/>
      </w:r>
      <w:r>
        <w:rPr>
          <w:iCs/>
          <w:i/>
        </w:rPr>
        <w:t xml:space="preserve">Solution:</w:t>
      </w:r>
      <w:r>
        <w:t xml:space="preserve"> </w:t>
      </w:r>
      <w:r>
        <w:t xml:space="preserve">Civil Engineers now co-lead client coordination meetings from proposal stage, preemptively addressing regulatory concerns – reducing approval timelines by 35%.</w:t>
      </w:r>
    </w:p>
    <w:bookmarkEnd w:id="28"/>
    <w:bookmarkStart w:id="29" w:name="Xcdb9a63f9567c96d9b07030ef956521e512ddda"/>
    <w:p>
      <w:pPr>
        <w:pStyle w:val="Heading2"/>
      </w:pPr>
      <w:r>
        <w:t xml:space="preserve">VII. Future Outlook: Scaling Civil Engineer Sales Leadership</w:t>
      </w:r>
    </w:p>
    <w:p>
      <w:pPr>
        <w:pStyle w:val="FirstParagraph"/>
      </w:pPr>
      <w:r>
        <w:t xml:space="preserve">Based on Q3 success, our Sales Report recommends:</w:t>
      </w:r>
    </w:p>
    <w:p>
      <w:pPr>
        <w:numPr>
          <w:ilvl w:val="0"/>
          <w:numId w:val="1003"/>
        </w:numPr>
        <w:pStyle w:val="Compact"/>
      </w:pPr>
      <w:r>
        <w:rPr>
          <w:bCs/>
          <w:b/>
        </w:rPr>
        <w:t xml:space="preserve">Invest in Riyadh-Specific Training:</w:t>
      </w:r>
      <w:r>
        <w:t xml:space="preserve"> </w:t>
      </w:r>
      <w:r>
        <w:t xml:space="preserve">Develop mandatory modules on Vision 2030 project portfolios for all sales-facing Civil Engineers by Q1 2024.</w:t>
      </w:r>
    </w:p>
    <w:p>
      <w:pPr>
        <w:numPr>
          <w:ilvl w:val="0"/>
          <w:numId w:val="1003"/>
        </w:numPr>
        <w:pStyle w:val="Compact"/>
      </w:pPr>
      <w:r>
        <w:rPr>
          <w:bCs/>
          <w:b/>
        </w:rPr>
        <w:t xml:space="preserve">Expand Engineer Sales Roles:</w:t>
      </w:r>
      <w:r>
        <w:t xml:space="preserve"> </w:t>
      </w:r>
      <w:r>
        <w:t xml:space="preserve">Convert 15% of our Riyadh sales team to dual-certified (Civil Engineer + Sales) positions by EOY 2024, targeting $75M in new contracts.</w:t>
      </w:r>
    </w:p>
    <w:p>
      <w:pPr>
        <w:numPr>
          <w:ilvl w:val="0"/>
          <w:numId w:val="1003"/>
        </w:numPr>
        <w:pStyle w:val="Compact"/>
      </w:pPr>
      <w:r>
        <w:rPr>
          <w:bCs/>
          <w:b/>
        </w:rPr>
        <w:t xml:space="preserve">Leverage Riyadh's Digital Transformation:</w:t>
      </w:r>
      <w:r>
        <w:t xml:space="preserve"> </w:t>
      </w:r>
      <w:r>
        <w:t xml:space="preserve">Implement AI tools where Civil Engineers analyze site data during client presentations – a capability requested by 89% of Q3 prospects.</w:t>
      </w:r>
    </w:p>
    <w:bookmarkEnd w:id="29"/>
    <w:bookmarkStart w:id="30" w:name="viii.-conclusion"/>
    <w:p>
      <w:pPr>
        <w:pStyle w:val="Heading2"/>
      </w:pPr>
      <w:r>
        <w:t xml:space="preserve">VIII. Conclusion</w:t>
      </w:r>
    </w:p>
    <w:p>
      <w:pPr>
        <w:pStyle w:val="FirstParagraph"/>
      </w:pPr>
      <w:r>
        <w:t xml:space="preserve">This Sales Report unequivocally demonstrates that in the Saudi Arabia Riyadh construction market, Civil Engineers are not merely technical staff but strategic sales assets. Their specialized knowledge of local regulations, cultural context, and infrastructure challenges directly translates to revenue growth – as evidenced by our 37% YoY increase and $48.7M in secured contracts. As Vision 2030 accelerates Riyadh's transformation from a desert capital to a global smart city hub, the role of the Civil Engineer will become even more critical. We commend our engineering team for their exceptional contribution to this market leadership and commit to further embedding them within every sales initiative across Saudi Arabia.</w:t>
      </w:r>
    </w:p>
    <w:p>
      <w:pPr>
        <w:pStyle w:val="BodyText"/>
      </w:pPr>
      <w:r>
        <w:rPr>
          <w:bCs/>
          <w:b/>
        </w:rPr>
        <w:t xml:space="preserve">Recommendation:</w:t>
      </w:r>
      <w:r>
        <w:t xml:space="preserve"> </w:t>
      </w:r>
      <w:r>
        <w:t xml:space="preserve">Approve $250K Q4 budget for Riyadh Civil Engineer certification and Vision 2030 training programs. This investment will directly support our target of $185M in sales by Q4 2024, with Civil Engineers driving at least 75% of that growth.</w:t>
      </w:r>
    </w:p>
    <w:p>
      <w:pPr>
        <w:pStyle w:val="BodyText"/>
      </w:pPr>
      <w:r>
        <w:rPr>
          <w:iCs/>
          <w:i/>
        </w:rPr>
        <w:t xml:space="preserve">Prepared in accordance with Kingdom of Saudi Arabia Business Standards &amp; Riyadh Commercial Guidelines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Engineering Excellence in Saudi Arabia Riyadh</dc:title>
  <dc:creator/>
  <dc:language>en</dc:language>
  <cp:keywords/>
  <dcterms:created xsi:type="dcterms:W3CDTF">2026-07-21T07:25:13Z</dcterms:created>
  <dcterms:modified xsi:type="dcterms:W3CDTF">2026-07-21T07:25:13Z</dcterms:modified>
</cp:coreProperties>
</file>

<file path=docProps/custom.xml><?xml version="1.0" encoding="utf-8"?>
<Properties xmlns="http://schemas.openxmlformats.org/officeDocument/2006/custom-properties" xmlns:vt="http://schemas.openxmlformats.org/officeDocument/2006/docPropsVTypes"/>
</file>