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p>
    <w:bookmarkStart w:id="28" w:name="X4dcb29ae8d2b273960ae7dc156bd0ede60a6bf4"/>
    <w:p>
      <w:pPr>
        <w:pStyle w:val="Heading1"/>
      </w:pPr>
      <w:r>
        <w:t xml:space="preserve">Q3 2024 Sales Report: Civil Engineering Services in South Korea Seoul Market</w:t>
      </w:r>
    </w:p>
    <w:bookmarkStart w:id="20" w:name="executive-summary"/>
    <w:p>
      <w:pPr>
        <w:pStyle w:val="Heading2"/>
      </w:pPr>
      <w:r>
        <w:t xml:space="preserve">Executive Summary</w:t>
      </w:r>
    </w:p>
    <w:p>
      <w:pPr>
        <w:pStyle w:val="FirstParagraph"/>
      </w:pPr>
      <w:r>
        <w:t xml:space="preserve">This report details the sales performance of our civil engineering services portfolio within the dynamic urban landscape of Seoul, South Korea. As the capital city and economic hub of South Korea, Seoul represents a critical market for high-impact infrastructure development. Our firm has achieved a 17% year-over-year growth in civil engineering project contracts during Q3 2024, securing key municipal and private-sector engagements that align with Seoul’s strategic urban renewal initiatives. This success underscores our specialized expertise in navigating South Korea's stringent engineering regulations (KCI Standards) while delivering solutions tailored to Seoul's unique topography, population density, and sustainability goals.</w:t>
      </w:r>
    </w:p>
    <w:bookmarkEnd w:id="20"/>
    <w:bookmarkStart w:id="21" w:name="Xcddeca7ff63834e6753bdfa1658b2aaf961add6"/>
    <w:p>
      <w:pPr>
        <w:pStyle w:val="Heading2"/>
      </w:pPr>
      <w:r>
        <w:t xml:space="preserve">Market Context: Why Seoul Demands Civil Engineering Excellence</w:t>
      </w:r>
    </w:p>
    <w:p>
      <w:pPr>
        <w:pStyle w:val="FirstParagraph"/>
      </w:pPr>
      <w:r>
        <w:t xml:space="preserve">Seoul’s rapid urbanization—home to 10 million residents in a 605 sq km area—creates unparalleled demand for civil engineering services. The city's aggressive "Seoul Smart City 2030" initiative mandates resilient infrastructure capable of withstanding climate volatility (e.g., the 2023 record-breaking floods) and supporting population growth. South Korea’s national policy prioritizes infrastructure investment, allocating ₩14.8 trillion (US$10.7 billion) annually for urban development, with Seoul receiving 38% of this funding. Civil engineers in this market must master integrated approaches: seismic-resistant design, flood mitigation systems (e.g., the Cheonggyecheon Stream restoration), and smart city IoT integration—all while adhering to South Korea’s rigorous building codes (KCI 2023 Edition) and environmental compliance frameworks.</w:t>
      </w:r>
    </w:p>
    <w:bookmarkEnd w:id="21"/>
    <w:bookmarkStart w:id="22" w:name="sales-performance-highlights"/>
    <w:p>
      <w:pPr>
        <w:pStyle w:val="Heading2"/>
      </w:pPr>
      <w:r>
        <w:t xml:space="preserve">Sales Performance Highlights</w:t>
      </w:r>
    </w:p>
    <w:p>
      <w:pPr>
        <w:numPr>
          <w:ilvl w:val="0"/>
          <w:numId w:val="1001"/>
        </w:numPr>
        <w:pStyle w:val="Compact"/>
      </w:pPr>
      <w:r>
        <w:rPr>
          <w:bCs/>
          <w:b/>
        </w:rPr>
        <w:t xml:space="preserve">Revenue Growth:</w:t>
      </w:r>
      <w:r>
        <w:t xml:space="preserve"> </w:t>
      </w:r>
      <w:r>
        <w:t xml:space="preserve">Seoul-based civil engineering contracts increased by 17% YoY, reaching ₩8.4 billion (US$6.0 million), driven by three major municipal projects.</w:t>
      </w:r>
    </w:p>
    <w:p>
      <w:pPr>
        <w:numPr>
          <w:ilvl w:val="0"/>
          <w:numId w:val="1001"/>
        </w:numPr>
        <w:pStyle w:val="Compact"/>
      </w:pPr>
      <w:r>
        <w:rPr>
          <w:bCs/>
          <w:b/>
        </w:rPr>
        <w:t xml:space="preserve">New Client Acquisition:</w:t>
      </w:r>
      <w:r>
        <w:t xml:space="preserve"> </w:t>
      </w:r>
      <w:r>
        <w:t xml:space="preserve">Secured partnerships with Seoul Metropolitan Government (SMG) for the Gangnam District Drainage System Upgrade and Hyundai Engineering &amp; Construction for the Seongsu Bridge Retrofit—both critical to Seoul’s climate resilience strategy.</w:t>
      </w:r>
    </w:p>
    <w:p>
      <w:pPr>
        <w:numPr>
          <w:ilvl w:val="0"/>
          <w:numId w:val="1001"/>
        </w:numPr>
        <w:pStyle w:val="Compact"/>
      </w:pPr>
      <w:r>
        <w:rPr>
          <w:bCs/>
          <w:b/>
        </w:rPr>
        <w:t xml:space="preserve">Milestone Projects:</w:t>
      </w:r>
    </w:p>
    <w:p>
      <w:pPr>
        <w:numPr>
          <w:ilvl w:val="1"/>
          <w:numId w:val="1002"/>
        </w:numPr>
        <w:pStyle w:val="Compact"/>
      </w:pPr>
      <w:r>
        <w:rPr>
          <w:iCs/>
          <w:i/>
        </w:rPr>
        <w:t xml:space="preserve">Gangnam Smart Stormwater Management Project</w:t>
      </w:r>
      <w:r>
        <w:t xml:space="preserve">: ₩2.9 billion contract; designed flood-detection AI systems reducing overflow risk by 40%.</w:t>
      </w:r>
    </w:p>
    <w:p>
      <w:pPr>
        <w:numPr>
          <w:ilvl w:val="1"/>
          <w:numId w:val="1002"/>
        </w:numPr>
        <w:pStyle w:val="Compact"/>
      </w:pPr>
      <w:r>
        <w:rPr>
          <w:iCs/>
          <w:i/>
        </w:rPr>
        <w:t xml:space="preserve">Seoul Station Underground Expansion</w:t>
      </w:r>
      <w:r>
        <w:t xml:space="preserve">: ₩3.1 billion contract; coordinated with Seoul Metro to integrate new transit hubs while maintaining zero disruption to daily commuter traffic.</w:t>
      </w:r>
    </w:p>
    <w:bookmarkEnd w:id="22"/>
    <w:bookmarkStart w:id="23" w:name="Xb5f14bcdd7de261487d1defe8fb225dffe4eb87"/>
    <w:p>
      <w:pPr>
        <w:pStyle w:val="Heading2"/>
      </w:pPr>
      <w:r>
        <w:t xml:space="preserve">Strategic Differentiation in the South Korea Seoul Market</w:t>
      </w:r>
    </w:p>
    <w:p>
      <w:pPr>
        <w:pStyle w:val="FirstParagraph"/>
      </w:pPr>
      <w:r>
        <w:t xml:space="preserve">Our competitive edge in the Seoul civil engineer landscape stems from three pillars:</w:t>
      </w:r>
    </w:p>
    <w:p>
      <w:pPr>
        <w:numPr>
          <w:ilvl w:val="0"/>
          <w:numId w:val="1003"/>
        </w:numPr>
        <w:pStyle w:val="Compact"/>
      </w:pPr>
      <w:r>
        <w:rPr>
          <w:bCs/>
          <w:b/>
        </w:rPr>
        <w:t xml:space="preserve">Hyper-Local Expertise:</w:t>
      </w:r>
      <w:r>
        <w:t xml:space="preserve"> </w:t>
      </w:r>
      <w:r>
        <w:t xml:space="preserve">Our Seoul-based team includes 7 Korean-certified civil engineers (KCI Licensed) with 15+ years’ experience on projects like the Incheon Airport Expressway and Lotte World Tower foundations. We understand Seoul’s unique challenges: soil liquefaction risks in Han River floodplains, historical site preservation requirements (e.g., Gyeongbokgung Palace), and complex permitting through the Ministry of Land, Infrastructure and Transport (MOLIT).</w:t>
      </w:r>
    </w:p>
    <w:p>
      <w:pPr>
        <w:numPr>
          <w:ilvl w:val="0"/>
          <w:numId w:val="1003"/>
        </w:numPr>
        <w:pStyle w:val="Compact"/>
      </w:pPr>
      <w:r>
        <w:rPr>
          <w:bCs/>
          <w:b/>
        </w:rPr>
        <w:t xml:space="preserve">Technology Integration:</w:t>
      </w:r>
      <w:r>
        <w:t xml:space="preserve"> </w:t>
      </w:r>
      <w:r>
        <w:t xml:space="preserve">We deploy BIM 5D modeling compliant with Seoul’s digital twin city requirements. For the Seongsu Bridge project, our real-time structural health monitoring system reduced inspection costs by 28% and accelerated approvals by 6 weeks.</w:t>
      </w:r>
    </w:p>
    <w:p>
      <w:pPr>
        <w:numPr>
          <w:ilvl w:val="0"/>
          <w:numId w:val="1003"/>
        </w:numPr>
        <w:pStyle w:val="Compact"/>
      </w:pPr>
      <w:r>
        <w:rPr>
          <w:bCs/>
          <w:b/>
        </w:rPr>
        <w:t xml:space="preserve">Cultural Fluency:</w:t>
      </w:r>
      <w:r>
        <w:t xml:space="preserve"> </w:t>
      </w:r>
      <w:r>
        <w:t xml:space="preserve">Our bilingual (English/Korean) sales team navigates South Korea’s consensus-driven business culture, securing SMG contracts through iterative stakeholder workshops—a critical factor overlooked by foreign firms.</w:t>
      </w:r>
    </w:p>
    <w:bookmarkEnd w:id="23"/>
    <w:bookmarkStart w:id="24" w:name="X3274d4cf4a73a0d5875c32d43634a24418aef2d"/>
    <w:p>
      <w:pPr>
        <w:pStyle w:val="Heading2"/>
      </w:pPr>
      <w:r>
        <w:t xml:space="preserve">Case Study: Gangnam District Drainage System Upgrade</w:t>
      </w:r>
    </w:p>
    <w:p>
      <w:pPr>
        <w:pStyle w:val="FirstParagraph"/>
      </w:pPr>
      <w:r>
        <w:t xml:space="preserve">This ₩2.9 billion project exemplifies our tailored approach to South Korea’s civil engineering demands. Facing recurring flooding in Seoul’s dense commercial district, SMG required a solution that minimized disruption to businesses while meeting KCI 2023 flood resilience standards. Our team:</w:t>
      </w:r>
    </w:p>
    <w:p>
      <w:pPr>
        <w:numPr>
          <w:ilvl w:val="0"/>
          <w:numId w:val="1004"/>
        </w:numPr>
        <w:pStyle w:val="Compact"/>
      </w:pPr>
      <w:r>
        <w:t xml:space="preserve">Conducted AI-powered hydrological simulations of Gangnam’s 18km drainage network (incorporating data from Seoul’s Climate Data Center).</w:t>
      </w:r>
    </w:p>
    <w:p>
      <w:pPr>
        <w:numPr>
          <w:ilvl w:val="0"/>
          <w:numId w:val="1004"/>
        </w:numPr>
        <w:pStyle w:val="Compact"/>
      </w:pPr>
      <w:r>
        <w:t xml:space="preserve">Designed modular stormwater retention tanks integrated into existing pedestrian walkways—avoiding costly land acquisition.</w:t>
      </w:r>
    </w:p>
    <w:p>
      <w:pPr>
        <w:numPr>
          <w:ilvl w:val="0"/>
          <w:numId w:val="1004"/>
        </w:numPr>
        <w:pStyle w:val="Compact"/>
      </w:pPr>
      <w:r>
        <w:t xml:space="preserve">Collaborated with local contractors (e.g., GS Engineering) to comply with South Korea’s "Green Building Certification" requirements.</w:t>
      </w:r>
    </w:p>
    <w:p>
      <w:pPr>
        <w:pStyle w:val="FirstParagraph"/>
      </w:pPr>
      <w:r>
        <w:rPr>
          <w:bCs/>
          <w:b/>
        </w:rPr>
        <w:t xml:space="preserve">Results:</w:t>
      </w:r>
      <w:r>
        <w:t xml:space="preserve"> </w:t>
      </w:r>
      <w:r>
        <w:t xml:space="preserve">Project completed 3 weeks ahead of schedule; SMG reported a 40% reduction in flood incidents during Q2–Q3 2024. This success generated two follow-on contracts for adjacent districts, demonstrating the ROI that drives Seoul’s civil engineer procurement decisions.</w:t>
      </w:r>
    </w:p>
    <w:bookmarkEnd w:id="24"/>
    <w:bookmarkStart w:id="25" w:name="challenges-strategic-response"/>
    <w:p>
      <w:pPr>
        <w:pStyle w:val="Heading2"/>
      </w:pPr>
      <w:r>
        <w:t xml:space="preserve">Challenges &amp; Strategic Response</w:t>
      </w:r>
    </w:p>
    <w:p>
      <w:pPr>
        <w:pStyle w:val="FirstParagraph"/>
      </w:pPr>
      <w:r>
        <w:t xml:space="preserve">The Seoul market presents distinct hurdles our sales strategy addresses:</w:t>
      </w:r>
    </w:p>
    <w:p>
      <w:pPr>
        <w:numPr>
          <w:ilvl w:val="0"/>
          <w:numId w:val="1005"/>
        </w:numPr>
        <w:pStyle w:val="Compact"/>
      </w:pPr>
      <w:r>
        <w:rPr>
          <w:iCs/>
          <w:i/>
        </w:rPr>
        <w:t xml:space="preserve">Challenge:</w:t>
      </w:r>
      <w:r>
        <w:t xml:space="preserve"> </w:t>
      </w:r>
      <w:r>
        <w:t xml:space="preserve">Stringent Korean engineering certification requirements (KCI) often delay foreign firms’ project commencement.</w:t>
      </w:r>
      <w:r>
        <w:t xml:space="preserve"> </w:t>
      </w:r>
      <w:r>
        <w:rPr>
          <w:iCs/>
          <w:i/>
        </w:rPr>
        <w:t xml:space="preserve">Solution:</w:t>
      </w:r>
      <w:r>
        <w:t xml:space="preserve"> </w:t>
      </w:r>
      <w:r>
        <w:t xml:space="preserve">We established a dedicated Seoul KCI certification unit, reducing approval timelines from 6 months to 8 weeks.</w:t>
      </w:r>
    </w:p>
    <w:p>
      <w:pPr>
        <w:numPr>
          <w:ilvl w:val="0"/>
          <w:numId w:val="1005"/>
        </w:numPr>
        <w:pStyle w:val="Compact"/>
      </w:pPr>
      <w:r>
        <w:rPr>
          <w:iCs/>
          <w:i/>
        </w:rPr>
        <w:t xml:space="preserve">Challenge:</w:t>
      </w:r>
      <w:r>
        <w:t xml:space="preserve"> </w:t>
      </w:r>
      <w:r>
        <w:t xml:space="preserve">South Korea’s "Jeonju Effect" (preference for domestic contractors in municipal bids).</w:t>
      </w:r>
      <w:r>
        <w:t xml:space="preserve"> </w:t>
      </w:r>
      <w:r>
        <w:rPr>
          <w:iCs/>
          <w:i/>
        </w:rPr>
        <w:t xml:space="preserve">Solution:</w:t>
      </w:r>
      <w:r>
        <w:t xml:space="preserve"> </w:t>
      </w:r>
      <w:r>
        <w:t xml:space="preserve">Partnered with Korean engineering consortiums like Ssangyong Engineering &amp; Construction, ensuring 60% local subcontractor inclusion per SMG policy.</w:t>
      </w:r>
    </w:p>
    <w:p>
      <w:pPr>
        <w:numPr>
          <w:ilvl w:val="0"/>
          <w:numId w:val="1005"/>
        </w:numPr>
        <w:pStyle w:val="Compact"/>
      </w:pPr>
      <w:r>
        <w:rPr>
          <w:iCs/>
          <w:i/>
        </w:rPr>
        <w:t xml:space="preserve">Challenge:</w:t>
      </w:r>
      <w:r>
        <w:t xml:space="preserve"> </w:t>
      </w:r>
      <w:r>
        <w:t xml:space="preserve">Rising material costs post-2023 global supply chain disruptions.</w:t>
      </w:r>
      <w:r>
        <w:t xml:space="preserve"> </w:t>
      </w:r>
      <w:r>
        <w:rPr>
          <w:iCs/>
          <w:i/>
        </w:rPr>
        <w:t xml:space="preserve">Solution:</w:t>
      </w:r>
      <w:r>
        <w:t xml:space="preserve"> </w:t>
      </w:r>
      <w:r>
        <w:t xml:space="preserve">Negotiated long-term agreements with Seoul-based steel suppliers (e.g., POSCO), locking in 15% cost savings for clients.</w:t>
      </w:r>
    </w:p>
    <w:bookmarkEnd w:id="25"/>
    <w:bookmarkStart w:id="26" w:name="X2bb420b7036df40ce0b4f7121b16a69e51f9e65"/>
    <w:p>
      <w:pPr>
        <w:pStyle w:val="Heading2"/>
      </w:pPr>
      <w:r>
        <w:t xml:space="preserve">Future Outlook: Capitalizing on Seoul’s Infrastructure Pipeline</w:t>
      </w:r>
    </w:p>
    <w:p>
      <w:pPr>
        <w:pStyle w:val="FirstParagraph"/>
      </w:pPr>
      <w:r>
        <w:t xml:space="preserve">Seoul’s infrastructure pipeline offers $4.2 billion in upcoming civil engineering opportunities through 2026, including:</w:t>
      </w:r>
    </w:p>
    <w:p>
      <w:pPr>
        <w:numPr>
          <w:ilvl w:val="0"/>
          <w:numId w:val="1006"/>
        </w:numPr>
        <w:pStyle w:val="Compact"/>
      </w:pPr>
      <w:r>
        <w:t xml:space="preserve">The new "Seoul Circular Economy Hub" (expected contract: ₩1.8 billion) requiring sustainable materials expertise.</w:t>
      </w:r>
    </w:p>
    <w:p>
      <w:pPr>
        <w:numPr>
          <w:ilvl w:val="0"/>
          <w:numId w:val="1006"/>
        </w:numPr>
        <w:pStyle w:val="Compact"/>
      </w:pPr>
      <w:r>
        <w:t xml:space="preserve">Expansion of Seoul Metro Line 5 (Phase 3), demanding tunneling solutions for the city’s complex geology.</w:t>
      </w:r>
    </w:p>
    <w:p>
      <w:pPr>
        <w:pStyle w:val="FirstParagraph"/>
      </w:pPr>
      <w:r>
        <w:t xml:space="preserve">We are positioning our sales team to capture 25% of this pipeline by Q4 2024, with a focused strategy:</w:t>
      </w:r>
    </w:p>
    <w:p>
      <w:pPr>
        <w:numPr>
          <w:ilvl w:val="0"/>
          <w:numId w:val="1007"/>
        </w:numPr>
        <w:pStyle w:val="Compact"/>
      </w:pPr>
      <w:r>
        <w:t xml:space="preserve">Deploying "Seoul Infrastructure Briefings" for prospective clients (Q3 attendance: 97% from SMG stakeholders).</w:t>
      </w:r>
    </w:p>
    <w:p>
      <w:pPr>
        <w:numPr>
          <w:ilvl w:val="0"/>
          <w:numId w:val="1007"/>
        </w:numPr>
        <w:pStyle w:val="Compact"/>
      </w:pPr>
      <w:r>
        <w:t xml:space="preserve">Aligning service offerings with Seoul’s new "Zero Carbon City" mandate (e.g., carbon-neutral construction methodologies).</w:t>
      </w:r>
    </w:p>
    <w:bookmarkEnd w:id="26"/>
    <w:bookmarkStart w:id="27" w:name="conclusion"/>
    <w:p>
      <w:pPr>
        <w:pStyle w:val="Heading2"/>
      </w:pPr>
      <w:r>
        <w:t xml:space="preserve">Conclusion</w:t>
      </w:r>
    </w:p>
    <w:p>
      <w:pPr>
        <w:pStyle w:val="FirstParagraph"/>
      </w:pPr>
      <w:r>
        <w:t xml:space="preserve">The South Korea Seoul market has cemented its status as a premium destination for civil engineering sales success. Our Q3 performance reflects not just transaction volume, but deep integration into Seoul’s urban fabric—where technical excellence meets cultural and regulatory acumen. As the city accelerates toward its 2040 climate resilience goals, our ability to deliver projects that harmonize Korean standards with global innovation will remain the cornerstone of our sales strategy. We project continued growth exceeding 20% YoY in Seoul, positioning us as the preferred civil engineer for South Korea’s most ambitious infrastructure challenges.</w:t>
      </w:r>
    </w:p>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2024 |</w:t>
      </w:r>
      <w:r>
        <w:t xml:space="preserve"> </w:t>
      </w:r>
      <w:r>
        <w:rPr>
          <w:bCs/>
          <w:b/>
        </w:rPr>
        <w:t xml:space="preserve">Author:</w:t>
      </w:r>
      <w:r>
        <w:t xml:space="preserve"> </w:t>
      </w:r>
      <w:r>
        <w:t xml:space="preserve">Global Sales Intelligence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South Korea Seoul Market</dc:title>
  <dc:creator/>
  <dc:language>en</dc:language>
  <cp:keywords/>
  <dcterms:created xsi:type="dcterms:W3CDTF">2026-07-23T16:49:09Z</dcterms:created>
  <dcterms:modified xsi:type="dcterms:W3CDTF">2026-07-23T16:49:09Z</dcterms:modified>
</cp:coreProperties>
</file>

<file path=docProps/custom.xml><?xml version="1.0" encoding="utf-8"?>
<Properties xmlns="http://schemas.openxmlformats.org/officeDocument/2006/custom-properties" xmlns:vt="http://schemas.openxmlformats.org/officeDocument/2006/docPropsVTypes"/>
</file>