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Madrid,</w:t>
      </w:r>
      <w:r>
        <w:t xml:space="preserve"> </w:t>
      </w:r>
      <w:r>
        <w:t xml:space="preserve">Spain</w:t>
      </w:r>
    </w:p>
    <w:bookmarkStart w:id="28" w:name="Xcb6b1900cc5eeaac9f416275288f383f88db3b0"/>
    <w:p>
      <w:pPr>
        <w:pStyle w:val="Heading1"/>
      </w:pPr>
      <w:r>
        <w:t xml:space="preserve">Comprehensive Sales Report: Civil Engineering Services Market Analysis for Madrid, Spain</w:t>
      </w:r>
    </w:p>
    <w:bookmarkStart w:id="20" w:name="introduction-executive-summary"/>
    <w:p>
      <w:pPr>
        <w:pStyle w:val="Heading2"/>
      </w:pPr>
      <w:r>
        <w:t xml:space="preserve">Introduction &amp; Executive Summary</w:t>
      </w:r>
    </w:p>
    <w:p>
      <w:pPr>
        <w:pStyle w:val="FirstParagraph"/>
      </w:pPr>
      <w:r>
        <w:t xml:space="preserve">This official Sales Report details the performance of civil engineering services within the Madrid metropolitan area, Spain's economic and administrative hub. Covering Q1-Q3 2023, this document provides strategic insights for stakeholders operating in Spain's construction sector. With Madrid accounting for 18% of Spain's total construction output and hosting over 5,000 engineering firms, our civil engineers have secured significant market share through innovative project delivery and compliance with Spanish technical standards (R.D. 1394/2017). This report demonstrates how our team of certified Civil Engineers has driven a 27% YoY sales growth in Spain Madrid markets while navigating complex urban development regulations.</w:t>
      </w:r>
    </w:p>
    <w:bookmarkEnd w:id="20"/>
    <w:bookmarkStart w:id="21" w:name="X18e173621e77472a6fda3dbe77e97578e50737b"/>
    <w:p>
      <w:pPr>
        <w:pStyle w:val="Heading2"/>
      </w:pPr>
      <w:r>
        <w:t xml:space="preserve">Market Context: Madrid's Construction Landscape</w:t>
      </w:r>
    </w:p>
    <w:p>
      <w:pPr>
        <w:pStyle w:val="FirstParagraph"/>
      </w:pPr>
      <w:r>
        <w:t xml:space="preserve">Madrid's construction sector is experiencing unprecedented momentum driven by national infrastructure investments (Spain's National Infrastructure Plan 2030) and the EU Green Deal. The city alone requires €14 billion in annual civil engineering services to meet housing targets, metro expansions (Line 6 extension), and sustainable urban renewal projects. Our Sales Report identifies key market drivers: a 15% increase in public works contracts since 2022, stringent sustainability mandates (BREEAM certification requirements for all new builds), and Madrid's ambitious "Smart City" initiative integrating IoT sensors into infrastructure. Crucially, the Spanish Ministry of Transport's recent tender for the Madrid-Barcelona high-speed rail link generated €850 million in civil engineering service opportunities – a prime example where our team secured 32% of related subcontracts through specialized technical proposals.</w:t>
      </w:r>
    </w:p>
    <w:bookmarkEnd w:id="21"/>
    <w:bookmarkStart w:id="23" w:name="X194387fc299a18a6fae4319420cd1ebe7a490fc"/>
    <w:p>
      <w:pPr>
        <w:pStyle w:val="Heading2"/>
      </w:pPr>
      <w:r>
        <w:t xml:space="preserve">Sales Performance Analysis: Madrid Market Focus</w:t>
      </w:r>
    </w:p>
    <w:p>
      <w:pPr>
        <w:pStyle w:val="FirstParagraph"/>
      </w:pPr>
      <w:r>
        <w:t xml:space="preserve">Our Civil Engineers have achieved remarkable results across Madrid's diverse project portfolio:</w:t>
      </w:r>
    </w:p>
    <w:p>
      <w:pPr>
        <w:numPr>
          <w:ilvl w:val="0"/>
          <w:numId w:val="1001"/>
        </w:numPr>
        <w:pStyle w:val="Compact"/>
      </w:pPr>
      <w:r>
        <w:rPr>
          <w:bCs/>
          <w:b/>
        </w:rPr>
        <w:t xml:space="preserve">Revenue Growth:</w:t>
      </w:r>
      <w:r>
        <w:t xml:space="preserve"> </w:t>
      </w:r>
      <w:r>
        <w:t xml:space="preserve">€4.7M in Q1-Q3 2023 (vs. €3.7M same period 2022), driven by large-scale infrastructure projects in the city center and surrounding Comunidad de Madrid municipalities.</w:t>
      </w:r>
    </w:p>
    <w:p>
      <w:pPr>
        <w:numPr>
          <w:ilvl w:val="0"/>
          <w:numId w:val="1001"/>
        </w:numPr>
        <w:pStyle w:val="Compact"/>
      </w:pPr>
      <w:r>
        <w:rPr>
          <w:bCs/>
          <w:b/>
        </w:rPr>
        <w:t xml:space="preserve">Client Acquisition:</w:t>
      </w:r>
      <w:r>
        <w:t xml:space="preserve"> </w:t>
      </w:r>
      <w:r>
        <w:t xml:space="preserve">18 new contracts with municipal entities including Ayuntamiento de Madrid, Metro de Madrid, and regional development agencies (IDAE). Notably, we secured the €2.3M tender for the</w:t>
      </w:r>
      <w:r>
        <w:t xml:space="preserve"> </w:t>
      </w:r>
      <w:r>
        <w:rPr>
          <w:iCs/>
          <w:i/>
        </w:rPr>
        <w:t xml:space="preserve">Ciudad Lineal Sustainable Drainage System</w:t>
      </w:r>
      <w:r>
        <w:t xml:space="preserve">, a flagship project addressing flooding in high-density urban zones.</w:t>
      </w:r>
    </w:p>
    <w:p>
      <w:pPr>
        <w:numPr>
          <w:ilvl w:val="0"/>
          <w:numId w:val="1001"/>
        </w:numPr>
        <w:pStyle w:val="Compact"/>
      </w:pPr>
      <w:r>
        <w:rPr>
          <w:bCs/>
          <w:b/>
        </w:rPr>
        <w:t xml:space="preserve">Service Diversification:</w:t>
      </w:r>
      <w:r>
        <w:t xml:space="preserve"> </w:t>
      </w:r>
      <w:r>
        <w:t xml:space="preserve">Expansion into emerging niches: 41% of sales now from sustainable engineering services (green roofs, permeable pavements), up from 18% in 2021. This aligns with Madrid's climate action plan targeting net-zero emissions by 2050.</w:t>
      </w:r>
    </w:p>
    <w:bookmarkStart w:id="22" w:name="key-project-case-studies"/>
    <w:p>
      <w:pPr>
        <w:pStyle w:val="Heading3"/>
      </w:pPr>
      <w:r>
        <w:t xml:space="preserve">Key Project Case Studies</w:t>
      </w:r>
    </w:p>
    <w:p>
      <w:pPr>
        <w:pStyle w:val="FirstParagraph"/>
      </w:pPr>
      <w:r>
        <w:rPr>
          <w:bCs/>
          <w:b/>
        </w:rPr>
        <w:t xml:space="preserve">Project: Avenida de América Metro Modernization (Madrid)</w:t>
      </w:r>
    </w:p>
    <w:p>
      <w:pPr>
        <w:pStyle w:val="BodyText"/>
      </w:pPr>
      <w:r>
        <w:t xml:space="preserve">Our Civil Engineers managed the complete structural reinforcement of this critical metro artery, involving 80+ hours of night-time work to minimize disruption. Sales Report highlights include:</w:t>
      </w:r>
    </w:p>
    <w:p>
      <w:pPr>
        <w:numPr>
          <w:ilvl w:val="0"/>
          <w:numId w:val="1002"/>
        </w:numPr>
        <w:pStyle w:val="Compact"/>
      </w:pPr>
      <w:r>
        <w:t xml:space="preserve">Secured contract through technical proposal demonstrating compliance with Spanish Structural Code (EHE-08)</w:t>
      </w:r>
    </w:p>
    <w:p>
      <w:pPr>
        <w:numPr>
          <w:ilvl w:val="0"/>
          <w:numId w:val="1002"/>
        </w:numPr>
        <w:pStyle w:val="Compact"/>
      </w:pPr>
      <w:r>
        <w:t xml:space="preserve">Generated €1.4M revenue with 92% client satisfaction on time delivery</w:t>
      </w:r>
    </w:p>
    <w:p>
      <w:pPr>
        <w:numPr>
          <w:ilvl w:val="0"/>
          <w:numId w:val="1002"/>
        </w:numPr>
        <w:pStyle w:val="Compact"/>
      </w:pPr>
      <w:r>
        <w:t xml:space="preserve">Solution: Developed proprietary vibration monitoring system reducing structural stress by 37%</w:t>
      </w:r>
    </w:p>
    <w:p>
      <w:pPr>
        <w:pStyle w:val="FirstParagraph"/>
      </w:pPr>
      <w:r>
        <w:rPr>
          <w:bCs/>
          <w:b/>
        </w:rPr>
        <w:t xml:space="preserve">Project: Parque del Retiro Climate-Resilient Renovation (Madrid)</w:t>
      </w:r>
    </w:p>
    <w:p>
      <w:pPr>
        <w:pStyle w:val="BodyText"/>
      </w:pPr>
      <w:r>
        <w:t xml:space="preserve">This €950K project required Civil Engineers to redesign park infrastructure for extreme weather events. Critical achievements:</w:t>
      </w:r>
    </w:p>
    <w:p>
      <w:pPr>
        <w:numPr>
          <w:ilvl w:val="0"/>
          <w:numId w:val="1003"/>
        </w:numPr>
        <w:pStyle w:val="Compact"/>
      </w:pPr>
      <w:r>
        <w:t xml:space="preserve">Won contract over 12 competitors via sustainable materials strategy (73% recycled aggregates)</w:t>
      </w:r>
    </w:p>
    <w:p>
      <w:pPr>
        <w:numPr>
          <w:ilvl w:val="0"/>
          <w:numId w:val="1003"/>
        </w:numPr>
        <w:pStyle w:val="Compact"/>
      </w:pPr>
      <w:r>
        <w:t xml:space="preserve">Exceeded sales targets by 18% through value engineering that cut material costs while enhancing durability</w:t>
      </w:r>
    </w:p>
    <w:p>
      <w:pPr>
        <w:numPr>
          <w:ilvl w:val="0"/>
          <w:numId w:val="1003"/>
        </w:numPr>
        <w:pStyle w:val="Compact"/>
      </w:pPr>
      <w:r>
        <w:t xml:space="preserve">Featured in Madrid City Council's official sustainability showcase as best practice for urban green spaces</w:t>
      </w:r>
    </w:p>
    <w:bookmarkEnd w:id="22"/>
    <w:bookmarkEnd w:id="23"/>
    <w:bookmarkStart w:id="24" w:name="market-challenges-strategic-solutions"/>
    <w:p>
      <w:pPr>
        <w:pStyle w:val="Heading2"/>
      </w:pPr>
      <w:r>
        <w:t xml:space="preserve">Market Challenges &amp; Strategic Solutions</w:t>
      </w:r>
    </w:p>
    <w:p>
      <w:pPr>
        <w:pStyle w:val="FirstParagraph"/>
      </w:pPr>
      <w:r>
        <w:t xml:space="preserve">The Spain Madrid civil engineering landscape presents unique challenges our Sales Report addresses:</w:t>
      </w:r>
    </w:p>
    <w:p>
      <w:pPr>
        <w:pStyle w:val="BodyText"/>
      </w:pPr>
      <w:r>
        <w:t xml:space="preserve">Challenge</w:t>
      </w:r>
    </w:p>
    <w:p>
      <w:pPr>
        <w:pStyle w:val="BodyText"/>
      </w:pPr>
      <w:r>
        <w:t xml:space="preserve">Solution Implemented</w:t>
      </w:r>
    </w:p>
    <w:p>
      <w:pPr>
        <w:pStyle w:val="BodyText"/>
      </w:pPr>
      <w:r>
        <w:t xml:space="preserve">Result</w:t>
      </w:r>
    </w:p>
    <w:p>
      <w:pPr>
        <w:pStyle w:val="BodyText"/>
      </w:pPr>
      <w:r>
        <w:t xml:space="preserve">Complex urban permitting (average 9 months in Madrid)</w:t>
      </w:r>
    </w:p>
    <w:p>
      <w:pPr>
        <w:pStyle w:val="BodyText"/>
      </w:pPr>
      <w:r>
        <w:t xml:space="preserve">Hired dedicated local regulatory specialist; pre-submitted all documentation to Ayuntamiento's Digital Construction Hub</w:t>
      </w:r>
    </w:p>
    <w:p>
      <w:pPr>
        <w:pStyle w:val="BodyText"/>
      </w:pPr>
      <w:r>
        <w:t xml:space="preserve">Permit approval time reduced by 42% (now averaging 5.2 months)</w:t>
      </w:r>
    </w:p>
    <w:p>
      <w:pPr>
        <w:pStyle w:val="BodyText"/>
      </w:pPr>
      <w:r>
        <w:t xml:space="preserve">Competition from Madrid-based engineering firms</w:t>
      </w:r>
    </w:p>
    <w:p>
      <w:pPr>
        <w:pStyle w:val="BodyText"/>
      </w:pPr>
      <w:r>
        <w:t xml:space="preserve">Developed specialized sector knowledge: "Madrid Metro Upgrade Package" with phased delivery options</w:t>
      </w:r>
    </w:p>
    <w:p>
      <w:pPr>
        <w:pStyle w:val="BodyText"/>
      </w:pPr>
      <w:r>
        <w:t xml:space="preserve">Sales conversion rate increased from 19% to 36%</w:t>
      </w:r>
    </w:p>
    <w:p>
      <w:pPr>
        <w:pStyle w:val="BodyText"/>
      </w:pPr>
      <w:r>
        <w:t xml:space="preserve">Sustainability compliance costs</w:t>
      </w:r>
    </w:p>
    <w:p>
      <w:pPr>
        <w:pStyle w:val="BodyText"/>
      </w:pPr>
      <w:r>
        <w:t xml:space="preserve">Created in-house BREEAM certification team trained in Spanish technical norms (UNE-EN ISO 14001)</w:t>
      </w:r>
    </w:p>
    <w:p>
      <w:pPr>
        <w:pStyle w:val="BodyText"/>
      </w:pPr>
      <w:r>
        <w:t xml:space="preserve">57% of new contracts now include sustainability add-ons, boosting average deal value by €82K</w:t>
      </w:r>
    </w:p>
    <w:bookmarkEnd w:id="24"/>
    <w:bookmarkStart w:id="25" w:name="Xdb06dd7d71676b4bc0307b7cff71a1cf94ab1cf"/>
    <w:p>
      <w:pPr>
        <w:pStyle w:val="Heading2"/>
      </w:pPr>
      <w:r>
        <w:t xml:space="preserve">Competitive Positioning in Spain Madrid Market</w:t>
      </w:r>
    </w:p>
    <w:p>
      <w:pPr>
        <w:pStyle w:val="FirstParagraph"/>
      </w:pPr>
      <w:r>
        <w:t xml:space="preserve">Our Sales Report confirms a distinct advantage through three pillars:</w:t>
      </w:r>
    </w:p>
    <w:p>
      <w:pPr>
        <w:numPr>
          <w:ilvl w:val="0"/>
          <w:numId w:val="1004"/>
        </w:numPr>
        <w:pStyle w:val="Compact"/>
      </w:pPr>
      <w:r>
        <w:rPr>
          <w:bCs/>
          <w:b/>
        </w:rPr>
        <w:t xml:space="preserve">Local Expertise:</w:t>
      </w:r>
      <w:r>
        <w:t xml:space="preserve"> </w:t>
      </w:r>
      <w:r>
        <w:t xml:space="preserve">All Civil Engineers maintain current Spanish engineering licenses (Colegio de Ingenieros) and possess deep knowledge of Madrid's unique soil conditions (clay-rich subsoil requiring specialized foundation design).</w:t>
      </w:r>
    </w:p>
    <w:p>
      <w:pPr>
        <w:numPr>
          <w:ilvl w:val="0"/>
          <w:numId w:val="1004"/>
        </w:numPr>
        <w:pStyle w:val="Compact"/>
      </w:pPr>
      <w:r>
        <w:rPr>
          <w:bCs/>
          <w:b/>
        </w:rPr>
        <w:t xml:space="preserve">Digital Integration:</w:t>
      </w:r>
      <w:r>
        <w:t xml:space="preserve"> </w:t>
      </w:r>
      <w:r>
        <w:t xml:space="preserve">Implemented Madrid-specific GIS mapping tools that reduced site survey times by 50% compared to national industry averages.</w:t>
      </w:r>
    </w:p>
    <w:p>
      <w:pPr>
        <w:numPr>
          <w:ilvl w:val="0"/>
          <w:numId w:val="1004"/>
        </w:numPr>
        <w:pStyle w:val="Compact"/>
      </w:pPr>
      <w:r>
        <w:rPr>
          <w:bCs/>
          <w:b/>
        </w:rPr>
        <w:t xml:space="preserve">Public Sector Alignment:</w:t>
      </w:r>
      <w:r>
        <w:t xml:space="preserve"> </w:t>
      </w:r>
      <w:r>
        <w:t xml:space="preserve">Certified for Spain's SII (Sistema de Información Integral) platform, enabling seamless integration with Madrid City Council's project management systems.</w:t>
      </w:r>
    </w:p>
    <w:bookmarkEnd w:id="25"/>
    <w:bookmarkStart w:id="26" w:name="future-outlook-strategic-recommendations"/>
    <w:p>
      <w:pPr>
        <w:pStyle w:val="Heading2"/>
      </w:pPr>
      <w:r>
        <w:t xml:space="preserve">Future Outlook &amp; Strategic Recommendations</w:t>
      </w:r>
    </w:p>
    <w:p>
      <w:pPr>
        <w:pStyle w:val="FirstParagraph"/>
      </w:pPr>
      <w:r>
        <w:t xml:space="preserve">Growth projections indicate Madrid will require 14% more civil engineering services by 2025. Our Sales Report recommends:</w:t>
      </w:r>
    </w:p>
    <w:p>
      <w:pPr>
        <w:numPr>
          <w:ilvl w:val="0"/>
          <w:numId w:val="1005"/>
        </w:numPr>
        <w:pStyle w:val="Compact"/>
      </w:pPr>
      <w:r>
        <w:rPr>
          <w:bCs/>
          <w:b/>
        </w:rPr>
        <w:t xml:space="preserve">Targeted Expansion:</w:t>
      </w:r>
      <w:r>
        <w:t xml:space="preserve"> </w:t>
      </w:r>
      <w:r>
        <w:t xml:space="preserve">Focus on Madrid's "Housing for All" initiative (€3.2B allocated), particularly social housing projects requiring rapid yet compliant engineering solutions.</w:t>
      </w:r>
    </w:p>
    <w:p>
      <w:pPr>
        <w:numPr>
          <w:ilvl w:val="0"/>
          <w:numId w:val="1005"/>
        </w:numPr>
        <w:pStyle w:val="Compact"/>
      </w:pPr>
      <w:r>
        <w:rPr>
          <w:bCs/>
          <w:b/>
        </w:rPr>
        <w:t xml:space="preserve">Sustainability Premium:</w:t>
      </w:r>
      <w:r>
        <w:t xml:space="preserve"> </w:t>
      </w:r>
      <w:r>
        <w:t xml:space="preserve">Develop "Madrid Green Certification" package to capture 30% market share in eco-friendly infrastructure by Q4 2024.</w:t>
      </w:r>
    </w:p>
    <w:p>
      <w:pPr>
        <w:numPr>
          <w:ilvl w:val="0"/>
          <w:numId w:val="1005"/>
        </w:numPr>
        <w:pStyle w:val="Compact"/>
      </w:pPr>
      <w:r>
        <w:rPr>
          <w:bCs/>
          <w:b/>
        </w:rPr>
        <w:t xml:space="preserve">Talent Development:</w:t>
      </w:r>
      <w:r>
        <w:t xml:space="preserve"> </w:t>
      </w:r>
      <w:r>
        <w:t xml:space="preserve">Partner with Universidad Politécnica de Madrid (UPM) to create internship pipeline for local engineering graduates, addressing Spain's nationwide civil engineer shortage.</w:t>
      </w:r>
    </w:p>
    <w:bookmarkEnd w:id="26"/>
    <w:bookmarkStart w:id="27" w:name="X7b3f9ea4fd5fbfa89c7266e05cbe5a1abae72a9"/>
    <w:p>
      <w:pPr>
        <w:pStyle w:val="Heading2"/>
      </w:pPr>
      <w:r>
        <w:t xml:space="preserve">Conclusion: Driving Madrid's Urban Evolution</w:t>
      </w:r>
    </w:p>
    <w:p>
      <w:pPr>
        <w:pStyle w:val="FirstParagraph"/>
      </w:pPr>
      <w:r>
        <w:t xml:space="preserve">This comprehensive Sales Report validates our Civil Engineers' critical role in Madrid's transformation as Spain's leading smart city. By combining technical excellence with deep understanding of Madrid-specific regulations, we've not only achieved robust sales growth but also positioned ourselves as indispensable partners in Spain's urban development future. The €4.7M Q1-Q3 revenue represents more than financial success – it signifies our contribution to Madrid's safe, sustainable infrastructure that supports 6.8 million residents and drives Spain's economic engine.</w:t>
      </w:r>
    </w:p>
    <w:p>
      <w:pPr>
        <w:pStyle w:val="BodyText"/>
      </w:pPr>
      <w:r>
        <w:t xml:space="preserve">As Madrid accelerates its journey toward carbon neutrality, our Civil Engineers will remain at the forefront of innovation. This Sales Report serves as both a performance benchmark and roadmap for capturing future opportunities in Spain Madrid's dynamic market – where every project isn't just a contract, but a lasting contribution to the city's legacy.</w:t>
      </w:r>
    </w:p>
    <w:p>
      <w:pPr>
        <w:pStyle w:val="BodyText"/>
      </w:pPr>
      <w:r>
        <w:rPr>
          <w:bCs/>
          <w:b/>
        </w:rPr>
        <w:t xml:space="preserve">Prepared by:</w:t>
      </w:r>
      <w:r>
        <w:t xml:space="preserve"> </w:t>
      </w:r>
      <w:r>
        <w:t xml:space="preserve">Global Civil Engineering Solutions (GCE Spain) |</w:t>
      </w:r>
      <w:r>
        <w:t xml:space="preserve"> </w:t>
      </w:r>
      <w:r>
        <w:rPr>
          <w:bCs/>
          <w:b/>
        </w:rPr>
        <w:t xml:space="preserve">Date:</w:t>
      </w:r>
      <w:r>
        <w:t xml:space="preserve"> </w:t>
      </w:r>
      <w:r>
        <w:t xml:space="preserve">October 26, 2023 |</w:t>
      </w:r>
      <w:r>
        <w:t xml:space="preserve"> </w:t>
      </w:r>
      <w:r>
        <w:rPr>
          <w:bCs/>
          <w:b/>
        </w:rPr>
        <w:t xml:space="preserve">Confidential: Madrid Office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Civil Engineering Services in Madrid, Spain</dc:title>
  <dc:creator/>
  <dc:language>en</dc:language>
  <cp:keywords/>
  <dcterms:created xsi:type="dcterms:W3CDTF">2026-07-21T16:24:45Z</dcterms:created>
  <dcterms:modified xsi:type="dcterms:W3CDTF">2026-07-21T16:24:45Z</dcterms:modified>
</cp:coreProperties>
</file>

<file path=docProps/custom.xml><?xml version="1.0" encoding="utf-8"?>
<Properties xmlns="http://schemas.openxmlformats.org/officeDocument/2006/custom-properties" xmlns:vt="http://schemas.openxmlformats.org/officeDocument/2006/docPropsVTypes"/>
</file>